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E2F32" w14:textId="51D55282" w:rsidR="00FF3544" w:rsidRPr="00FF3544" w:rsidRDefault="00FF3544" w:rsidP="00250310">
      <w:pPr>
        <w:spacing w:after="0" w:line="240" w:lineRule="auto"/>
        <w:jc w:val="both"/>
        <w:rPr>
          <w:rFonts w:ascii="Times New Roman" w:hAnsi="Times New Roman" w:cs="Times New Roman"/>
          <w:bCs/>
          <w:lang w:val="pt-BR"/>
        </w:rPr>
      </w:pPr>
      <w:r w:rsidRPr="00FF3544">
        <w:rPr>
          <w:rFonts w:ascii="Times New Roman" w:hAnsi="Times New Roman" w:cs="Times New Roman"/>
          <w:bCs/>
          <w:lang w:val="pt-BR"/>
        </w:rPr>
        <w:t xml:space="preserve">A </w:t>
      </w:r>
      <w:r w:rsidRPr="00FF3544">
        <w:rPr>
          <w:rFonts w:ascii="Times New Roman" w:hAnsi="Times New Roman" w:cs="Times New Roman"/>
          <w:b/>
          <w:lang w:val="pt-BR"/>
        </w:rPr>
        <w:t>oferta técnica</w:t>
      </w:r>
      <w:r w:rsidRPr="00FF3544">
        <w:rPr>
          <w:rFonts w:ascii="Times New Roman" w:hAnsi="Times New Roman" w:cs="Times New Roman"/>
          <w:bCs/>
          <w:lang w:val="pt-BR"/>
        </w:rPr>
        <w:t xml:space="preserve"> deve ser </w:t>
      </w:r>
      <w:r w:rsidRPr="00FF3544">
        <w:rPr>
          <w:rFonts w:ascii="Times New Roman" w:hAnsi="Times New Roman" w:cs="Times New Roman"/>
          <w:b/>
          <w:lang w:val="pt-BR"/>
        </w:rPr>
        <w:t>assinada</w:t>
      </w:r>
      <w:r w:rsidRPr="00FF3544">
        <w:rPr>
          <w:rFonts w:ascii="Times New Roman" w:hAnsi="Times New Roman" w:cs="Times New Roman"/>
          <w:bCs/>
          <w:lang w:val="pt-BR"/>
        </w:rPr>
        <w:t xml:space="preserve"> pelo representante do </w:t>
      </w:r>
      <w:r w:rsidRPr="00250310">
        <w:rPr>
          <w:rFonts w:ascii="Times New Roman" w:hAnsi="Times New Roman" w:cs="Times New Roman"/>
          <w:b/>
          <w:bCs/>
          <w:lang w:val="pt-BR"/>
        </w:rPr>
        <w:t>Operador Econômico</w:t>
      </w:r>
      <w:r w:rsidRPr="00250310">
        <w:rPr>
          <w:rFonts w:ascii="Times New Roman" w:hAnsi="Times New Roman" w:cs="Times New Roman"/>
          <w:lang w:val="pt-BR"/>
        </w:rPr>
        <w:t xml:space="preserve"> </w:t>
      </w:r>
      <w:r>
        <w:rPr>
          <w:rFonts w:ascii="Times New Roman" w:hAnsi="Times New Roman" w:cs="Times New Roman"/>
          <w:lang w:val="pt-BR"/>
        </w:rPr>
        <w:t xml:space="preserve">partecipante </w:t>
      </w:r>
      <w:r w:rsidRPr="00FF3544">
        <w:rPr>
          <w:rFonts w:ascii="Times New Roman" w:hAnsi="Times New Roman" w:cs="Times New Roman"/>
          <w:bCs/>
          <w:lang w:val="pt-BR"/>
        </w:rPr>
        <w:t xml:space="preserve">em conformidade com o </w:t>
      </w:r>
      <w:r>
        <w:rPr>
          <w:rFonts w:ascii="Times New Roman" w:hAnsi="Times New Roman" w:cs="Times New Roman"/>
          <w:bCs/>
          <w:lang w:val="pt-BR"/>
        </w:rPr>
        <w:t>ponto</w:t>
      </w:r>
      <w:r w:rsidRPr="00FF3544">
        <w:rPr>
          <w:rFonts w:ascii="Times New Roman" w:hAnsi="Times New Roman" w:cs="Times New Roman"/>
          <w:bCs/>
          <w:lang w:val="pt-BR"/>
        </w:rPr>
        <w:t xml:space="preserve"> </w:t>
      </w:r>
      <w:r w:rsidRPr="00FF3544">
        <w:rPr>
          <w:rFonts w:ascii="Times New Roman" w:hAnsi="Times New Roman" w:cs="Times New Roman"/>
          <w:b/>
          <w:lang w:val="pt-BR"/>
        </w:rPr>
        <w:t>15.2</w:t>
      </w:r>
      <w:r>
        <w:rPr>
          <w:rFonts w:ascii="Times New Roman" w:hAnsi="Times New Roman" w:cs="Times New Roman"/>
          <w:bCs/>
          <w:lang w:val="pt-BR"/>
        </w:rPr>
        <w:t xml:space="preserve"> </w:t>
      </w:r>
      <w:r w:rsidRPr="00FF3544">
        <w:rPr>
          <w:rFonts w:ascii="Times New Roman" w:hAnsi="Times New Roman" w:cs="Times New Roman"/>
          <w:bCs/>
          <w:lang w:val="pt-BR"/>
        </w:rPr>
        <w:t xml:space="preserve">do </w:t>
      </w:r>
      <w:r w:rsidRPr="00FF3544">
        <w:rPr>
          <w:rFonts w:ascii="Times New Roman" w:hAnsi="Times New Roman" w:cs="Times New Roman"/>
          <w:b/>
          <w:lang w:val="pt-BR"/>
        </w:rPr>
        <w:t>Edital</w:t>
      </w:r>
      <w:r w:rsidRPr="00FF3544">
        <w:rPr>
          <w:rFonts w:ascii="Times New Roman" w:hAnsi="Times New Roman" w:cs="Times New Roman"/>
          <w:bCs/>
          <w:lang w:val="pt-BR"/>
        </w:rPr>
        <w:t>.</w:t>
      </w:r>
    </w:p>
    <w:p w14:paraId="7FE08435" w14:textId="77777777" w:rsidR="00FF3544" w:rsidRDefault="00FF3544" w:rsidP="00250310">
      <w:pPr>
        <w:spacing w:after="0" w:line="240" w:lineRule="auto"/>
        <w:jc w:val="both"/>
        <w:rPr>
          <w:rFonts w:ascii="Times New Roman" w:hAnsi="Times New Roman" w:cs="Times New Roman"/>
          <w:lang w:val="pt-BR"/>
        </w:rPr>
      </w:pPr>
    </w:p>
    <w:p w14:paraId="04D51386" w14:textId="3245C1C1" w:rsidR="00FB3645" w:rsidRDefault="00250310" w:rsidP="00250310">
      <w:pPr>
        <w:spacing w:after="0" w:line="240" w:lineRule="auto"/>
        <w:jc w:val="both"/>
        <w:rPr>
          <w:rFonts w:ascii="Times New Roman" w:hAnsi="Times New Roman" w:cs="Times New Roman"/>
          <w:lang w:val="pt-BR"/>
        </w:rPr>
      </w:pPr>
      <w:r w:rsidRPr="00250310">
        <w:rPr>
          <w:rFonts w:ascii="Times New Roman" w:hAnsi="Times New Roman" w:cs="Times New Roman"/>
          <w:lang w:val="pt-BR"/>
        </w:rPr>
        <w:t xml:space="preserve">Em conformidade com o ponto </w:t>
      </w:r>
      <w:r w:rsidRPr="00E4063A">
        <w:rPr>
          <w:rFonts w:ascii="Times New Roman" w:hAnsi="Times New Roman" w:cs="Times New Roman"/>
          <w:b/>
          <w:bCs/>
          <w:lang w:val="pt-BR"/>
        </w:rPr>
        <w:t>16.7 do Edital</w:t>
      </w:r>
      <w:r w:rsidRPr="00250310">
        <w:rPr>
          <w:rFonts w:ascii="Times New Roman" w:hAnsi="Times New Roman" w:cs="Times New Roman"/>
          <w:lang w:val="pt-BR"/>
        </w:rPr>
        <w:t>, p</w:t>
      </w:r>
      <w:r w:rsidR="00F613FA" w:rsidRPr="00250310">
        <w:rPr>
          <w:rFonts w:ascii="Times New Roman" w:hAnsi="Times New Roman" w:cs="Times New Roman"/>
          <w:lang w:val="pt-BR"/>
        </w:rPr>
        <w:t xml:space="preserve">ara fins de avaliação da </w:t>
      </w:r>
      <w:r w:rsidRPr="00FF3544">
        <w:rPr>
          <w:rFonts w:ascii="Times New Roman" w:hAnsi="Times New Roman" w:cs="Times New Roman"/>
          <w:b/>
          <w:bCs/>
          <w:lang w:val="pt-BR"/>
        </w:rPr>
        <w:t>oferta</w:t>
      </w:r>
      <w:r w:rsidR="00F613FA" w:rsidRPr="00FF3544">
        <w:rPr>
          <w:rFonts w:ascii="Times New Roman" w:hAnsi="Times New Roman" w:cs="Times New Roman"/>
          <w:b/>
          <w:bCs/>
          <w:lang w:val="pt-BR"/>
        </w:rPr>
        <w:t xml:space="preserve"> técnica</w:t>
      </w:r>
      <w:r w:rsidR="00F613FA" w:rsidRPr="00250310">
        <w:rPr>
          <w:rFonts w:ascii="Times New Roman" w:hAnsi="Times New Roman" w:cs="Times New Roman"/>
          <w:lang w:val="pt-BR"/>
        </w:rPr>
        <w:t xml:space="preserve">, exige-se que cada </w:t>
      </w:r>
      <w:r w:rsidR="00F613FA" w:rsidRPr="00250310">
        <w:rPr>
          <w:rFonts w:ascii="Times New Roman" w:hAnsi="Times New Roman" w:cs="Times New Roman"/>
          <w:b/>
          <w:bCs/>
          <w:lang w:val="pt-BR"/>
        </w:rPr>
        <w:t>Operador Econômico</w:t>
      </w:r>
      <w:r w:rsidR="00F613FA" w:rsidRPr="00250310">
        <w:rPr>
          <w:rFonts w:ascii="Times New Roman" w:hAnsi="Times New Roman" w:cs="Times New Roman"/>
          <w:lang w:val="pt-BR"/>
        </w:rPr>
        <w:t xml:space="preserve"> forneça informações com referência aos</w:t>
      </w:r>
      <w:r w:rsidRPr="00250310">
        <w:rPr>
          <w:rFonts w:ascii="Times New Roman" w:hAnsi="Times New Roman" w:cs="Times New Roman"/>
          <w:lang w:val="pt-BR"/>
        </w:rPr>
        <w:t xml:space="preserve"> seguintes</w:t>
      </w:r>
      <w:r w:rsidR="00F613FA" w:rsidRPr="00250310">
        <w:rPr>
          <w:rFonts w:ascii="Times New Roman" w:hAnsi="Times New Roman" w:cs="Times New Roman"/>
          <w:lang w:val="pt-BR"/>
        </w:rPr>
        <w:t xml:space="preserve"> </w:t>
      </w:r>
      <w:r w:rsidR="00F613FA" w:rsidRPr="00250310">
        <w:rPr>
          <w:rFonts w:ascii="Times New Roman" w:hAnsi="Times New Roman" w:cs="Times New Roman"/>
          <w:b/>
          <w:bCs/>
          <w:lang w:val="pt-BR"/>
        </w:rPr>
        <w:t>critérios</w:t>
      </w:r>
      <w:r w:rsidR="00E4063A">
        <w:rPr>
          <w:rFonts w:ascii="Times New Roman" w:hAnsi="Times New Roman" w:cs="Times New Roman"/>
          <w:b/>
          <w:bCs/>
          <w:lang w:val="pt-BR"/>
        </w:rPr>
        <w:t>/subcrit</w:t>
      </w:r>
      <w:r w:rsidR="004D31BB">
        <w:rPr>
          <w:rFonts w:ascii="Times New Roman" w:hAnsi="Times New Roman" w:cs="Times New Roman"/>
          <w:b/>
          <w:bCs/>
          <w:lang w:val="pt-BR"/>
        </w:rPr>
        <w:t>é</w:t>
      </w:r>
      <w:r w:rsidR="00E4063A">
        <w:rPr>
          <w:rFonts w:ascii="Times New Roman" w:hAnsi="Times New Roman" w:cs="Times New Roman"/>
          <w:b/>
          <w:bCs/>
          <w:lang w:val="pt-BR"/>
        </w:rPr>
        <w:t>rios</w:t>
      </w:r>
      <w:r w:rsidR="00E4063A">
        <w:rPr>
          <w:rFonts w:ascii="Times New Roman" w:hAnsi="Times New Roman" w:cs="Times New Roman"/>
          <w:lang w:val="pt-BR"/>
        </w:rPr>
        <w:t xml:space="preserve">, </w:t>
      </w:r>
      <w:r w:rsidR="004D31BB">
        <w:rPr>
          <w:rFonts w:ascii="Times New Roman" w:hAnsi="Times New Roman" w:cs="Times New Roman"/>
          <w:lang w:val="pt-BR"/>
        </w:rPr>
        <w:t>a</w:t>
      </w:r>
      <w:r w:rsidR="00E4063A">
        <w:rPr>
          <w:rFonts w:ascii="Times New Roman" w:hAnsi="Times New Roman" w:cs="Times New Roman"/>
          <w:lang w:val="pt-BR"/>
        </w:rPr>
        <w:t xml:space="preserve">presentando, </w:t>
      </w:r>
      <w:r w:rsidR="00E4063A" w:rsidRPr="00E4063A">
        <w:rPr>
          <w:rFonts w:ascii="Times New Roman" w:hAnsi="Times New Roman" w:cs="Times New Roman"/>
          <w:lang w:val="pt-BR"/>
        </w:rPr>
        <w:t>para cada subcrit</w:t>
      </w:r>
      <w:r w:rsidR="004D31BB">
        <w:rPr>
          <w:rFonts w:ascii="Times New Roman" w:hAnsi="Times New Roman" w:cs="Times New Roman"/>
          <w:lang w:val="pt-BR"/>
        </w:rPr>
        <w:t>é</w:t>
      </w:r>
      <w:r w:rsidR="00E4063A" w:rsidRPr="00E4063A">
        <w:rPr>
          <w:rFonts w:ascii="Times New Roman" w:hAnsi="Times New Roman" w:cs="Times New Roman"/>
          <w:lang w:val="pt-BR"/>
        </w:rPr>
        <w:t>rio</w:t>
      </w:r>
      <w:r w:rsidR="00E4063A">
        <w:rPr>
          <w:rFonts w:ascii="Times New Roman" w:hAnsi="Times New Roman" w:cs="Times New Roman"/>
          <w:lang w:val="pt-BR"/>
        </w:rPr>
        <w:t>,</w:t>
      </w:r>
      <w:r w:rsidR="00E4063A" w:rsidRPr="00E4063A">
        <w:rPr>
          <w:rFonts w:ascii="Times New Roman" w:hAnsi="Times New Roman" w:cs="Times New Roman"/>
          <w:lang w:val="pt-BR"/>
        </w:rPr>
        <w:t xml:space="preserve"> </w:t>
      </w:r>
      <w:r w:rsidR="00E4063A">
        <w:rPr>
          <w:rFonts w:ascii="Times New Roman" w:hAnsi="Times New Roman" w:cs="Times New Roman"/>
          <w:lang w:val="pt-BR"/>
        </w:rPr>
        <w:t>um</w:t>
      </w:r>
      <w:r w:rsidR="00E4063A" w:rsidRPr="00E4063A">
        <w:rPr>
          <w:rFonts w:ascii="Times New Roman" w:hAnsi="Times New Roman" w:cs="Times New Roman"/>
          <w:lang w:val="pt-BR"/>
        </w:rPr>
        <w:t xml:space="preserve"> </w:t>
      </w:r>
      <w:r w:rsidR="00E4063A" w:rsidRPr="00E4063A">
        <w:rPr>
          <w:rFonts w:ascii="Times New Roman" w:hAnsi="Times New Roman" w:cs="Times New Roman"/>
          <w:b/>
          <w:bCs/>
          <w:lang w:val="pt-BR"/>
        </w:rPr>
        <w:t>relatório descritivo</w:t>
      </w:r>
      <w:r w:rsidR="00E4063A" w:rsidRPr="00E4063A">
        <w:rPr>
          <w:rFonts w:ascii="Times New Roman" w:hAnsi="Times New Roman" w:cs="Times New Roman"/>
          <w:lang w:val="pt-BR"/>
        </w:rPr>
        <w:t xml:space="preserve">, composto por no máximo </w:t>
      </w:r>
      <w:r w:rsidR="00E4063A">
        <w:rPr>
          <w:rFonts w:ascii="Times New Roman" w:hAnsi="Times New Roman" w:cs="Times New Roman"/>
          <w:lang w:val="pt-BR"/>
        </w:rPr>
        <w:t>o n</w:t>
      </w:r>
      <w:r w:rsidR="004D31BB">
        <w:rPr>
          <w:rFonts w:ascii="Times New Roman" w:hAnsi="Times New Roman" w:cs="Times New Roman"/>
          <w:lang w:val="pt-BR"/>
        </w:rPr>
        <w:t>ú</w:t>
      </w:r>
      <w:r w:rsidR="00E4063A">
        <w:rPr>
          <w:rFonts w:ascii="Times New Roman" w:hAnsi="Times New Roman" w:cs="Times New Roman"/>
          <w:lang w:val="pt-BR"/>
        </w:rPr>
        <w:t>mero de</w:t>
      </w:r>
      <w:r w:rsidR="00E4063A" w:rsidRPr="00E4063A">
        <w:rPr>
          <w:rFonts w:ascii="Times New Roman" w:hAnsi="Times New Roman" w:cs="Times New Roman"/>
          <w:lang w:val="pt-BR"/>
        </w:rPr>
        <w:t xml:space="preserve"> páginas</w:t>
      </w:r>
      <w:r w:rsidR="00E4063A">
        <w:rPr>
          <w:rFonts w:ascii="Times New Roman" w:hAnsi="Times New Roman" w:cs="Times New Roman"/>
          <w:lang w:val="pt-BR"/>
        </w:rPr>
        <w:t xml:space="preserve"> indicado no ponto 16.7 do Edital</w:t>
      </w:r>
      <w:r w:rsidR="00E4063A" w:rsidRPr="00E4063A">
        <w:rPr>
          <w:rFonts w:ascii="Times New Roman" w:hAnsi="Times New Roman" w:cs="Times New Roman"/>
          <w:lang w:val="pt-BR"/>
        </w:rPr>
        <w:t xml:space="preserve"> em formato A4, com espaçamento simples e fonte corpo 12; cada relatório poderá ser acompanhado de pranchas gráficas descritivas do serviço (com um máximo de 10 páginas em formato A3); as páginas de capa e o eventual índice de conteúdos, bem como as certificçãoes não serão contabilizadas no número total de páginas; </w:t>
      </w:r>
      <w:r w:rsidR="00E4063A" w:rsidRPr="00E4063A">
        <w:rPr>
          <w:rFonts w:ascii="Times New Roman" w:hAnsi="Times New Roman" w:cs="Times New Roman"/>
          <w:u w:val="single"/>
          <w:lang w:val="pt-BR"/>
        </w:rPr>
        <w:t>as páginas que excederem os limites acima indicados não serão avaliadas pela Comissão</w:t>
      </w:r>
      <w:r w:rsidR="00E4063A" w:rsidRPr="00E4063A">
        <w:rPr>
          <w:rFonts w:ascii="Times New Roman" w:hAnsi="Times New Roman" w:cs="Times New Roman"/>
          <w:lang w:val="pt-BR"/>
        </w:rPr>
        <w:t>.</w:t>
      </w:r>
    </w:p>
    <w:p w14:paraId="762EB1A9" w14:textId="77777777" w:rsidR="00250310" w:rsidRPr="00250310" w:rsidRDefault="00250310" w:rsidP="00250310">
      <w:pPr>
        <w:pStyle w:val="Heading3"/>
        <w:spacing w:before="0" w:line="240" w:lineRule="auto"/>
        <w:jc w:val="both"/>
        <w:rPr>
          <w:rFonts w:ascii="Times New Roman" w:hAnsi="Times New Roman" w:cs="Times New Roman"/>
          <w:color w:val="auto"/>
          <w:lang w:val="pt-BR"/>
        </w:rPr>
      </w:pPr>
    </w:p>
    <w:p w14:paraId="1ACD8567" w14:textId="736A85DF" w:rsidR="00DF3CAB" w:rsidRPr="00250310" w:rsidRDefault="00F613FA" w:rsidP="006A11E3">
      <w:pPr>
        <w:pStyle w:val="Heading3"/>
        <w:spacing w:before="0" w:line="240" w:lineRule="auto"/>
        <w:jc w:val="both"/>
        <w:rPr>
          <w:rFonts w:ascii="Times New Roman" w:hAnsi="Times New Roman" w:cs="Times New Roman"/>
          <w:b w:val="0"/>
          <w:bCs w:val="0"/>
          <w:color w:val="auto"/>
          <w:lang w:val="pt-BR"/>
        </w:rPr>
      </w:pPr>
      <w:r w:rsidRPr="006A11E3">
        <w:rPr>
          <w:rFonts w:ascii="Times New Roman" w:hAnsi="Times New Roman" w:cs="Times New Roman"/>
          <w:color w:val="auto"/>
          <w:u w:val="single"/>
          <w:lang w:val="pt-BR"/>
        </w:rPr>
        <w:t xml:space="preserve">1 </w:t>
      </w:r>
      <w:r w:rsidR="006A11E3" w:rsidRPr="006A11E3">
        <w:rPr>
          <w:rFonts w:ascii="Times New Roman" w:hAnsi="Times New Roman" w:cs="Times New Roman"/>
          <w:color w:val="auto"/>
          <w:u w:val="single"/>
          <w:lang w:val="pt-BR"/>
        </w:rPr>
        <w:t xml:space="preserve">- </w:t>
      </w:r>
      <w:r w:rsidR="00250310" w:rsidRPr="006A11E3">
        <w:rPr>
          <w:rFonts w:ascii="Times New Roman" w:hAnsi="Times New Roman" w:cs="Times New Roman"/>
          <w:color w:val="auto"/>
          <w:u w:val="single"/>
          <w:lang w:val="pt-BR"/>
        </w:rPr>
        <w:t>Refer</w:t>
      </w:r>
      <w:r w:rsidR="004D31BB">
        <w:rPr>
          <w:rFonts w:ascii="Times New Roman" w:hAnsi="Times New Roman" w:cs="Times New Roman"/>
          <w:color w:val="auto"/>
          <w:u w:val="single"/>
          <w:lang w:val="pt-BR"/>
        </w:rPr>
        <w:t>ê</w:t>
      </w:r>
      <w:r w:rsidR="00250310" w:rsidRPr="006A11E3">
        <w:rPr>
          <w:rFonts w:ascii="Times New Roman" w:hAnsi="Times New Roman" w:cs="Times New Roman"/>
          <w:color w:val="auto"/>
          <w:u w:val="single"/>
          <w:lang w:val="pt-BR"/>
        </w:rPr>
        <w:t>ncias e e</w:t>
      </w:r>
      <w:r w:rsidRPr="006A11E3">
        <w:rPr>
          <w:rFonts w:ascii="Times New Roman" w:hAnsi="Times New Roman" w:cs="Times New Roman"/>
          <w:color w:val="auto"/>
          <w:u w:val="single"/>
          <w:lang w:val="pt-BR"/>
        </w:rPr>
        <w:t>xperiência</w:t>
      </w:r>
      <w:r w:rsidR="00250310" w:rsidRPr="006A11E3">
        <w:rPr>
          <w:rFonts w:ascii="Times New Roman" w:hAnsi="Times New Roman" w:cs="Times New Roman"/>
          <w:color w:val="auto"/>
          <w:u w:val="single"/>
          <w:lang w:val="pt-BR"/>
        </w:rPr>
        <w:t>s</w:t>
      </w:r>
      <w:r w:rsidRPr="006A11E3">
        <w:rPr>
          <w:rFonts w:ascii="Times New Roman" w:hAnsi="Times New Roman" w:cs="Times New Roman"/>
          <w:color w:val="auto"/>
          <w:u w:val="single"/>
          <w:lang w:val="pt-BR"/>
        </w:rPr>
        <w:t xml:space="preserve"> profissiona</w:t>
      </w:r>
      <w:r w:rsidR="00250310" w:rsidRPr="006A11E3">
        <w:rPr>
          <w:rFonts w:ascii="Times New Roman" w:hAnsi="Times New Roman" w:cs="Times New Roman"/>
          <w:color w:val="auto"/>
          <w:u w:val="single"/>
          <w:lang w:val="pt-BR"/>
        </w:rPr>
        <w:t xml:space="preserve">is, </w:t>
      </w:r>
      <w:r w:rsidRPr="006A11E3">
        <w:rPr>
          <w:rFonts w:ascii="Times New Roman" w:hAnsi="Times New Roman" w:cs="Times New Roman"/>
          <w:color w:val="auto"/>
          <w:u w:val="single"/>
          <w:lang w:val="pt-BR"/>
        </w:rPr>
        <w:t xml:space="preserve">certificações </w:t>
      </w:r>
      <w:r w:rsidR="00250310" w:rsidRPr="006A11E3">
        <w:rPr>
          <w:rFonts w:ascii="Times New Roman" w:hAnsi="Times New Roman" w:cs="Times New Roman"/>
          <w:color w:val="auto"/>
          <w:u w:val="single"/>
          <w:lang w:val="pt-BR"/>
        </w:rPr>
        <w:t xml:space="preserve">de qualdiade </w:t>
      </w:r>
      <w:r w:rsidRPr="006A11E3">
        <w:rPr>
          <w:rFonts w:ascii="Times New Roman" w:hAnsi="Times New Roman" w:cs="Times New Roman"/>
          <w:color w:val="auto"/>
          <w:u w:val="single"/>
          <w:lang w:val="pt-BR"/>
        </w:rPr>
        <w:t xml:space="preserve">relativas ao serviço de </w:t>
      </w:r>
      <w:r w:rsidR="00AF2920" w:rsidRPr="00AF2920">
        <w:rPr>
          <w:rFonts w:ascii="Times New Roman" w:hAnsi="Times New Roman" w:cs="Times New Roman"/>
          <w:color w:val="auto"/>
          <w:u w:val="single"/>
          <w:lang w:val="pt-BR"/>
        </w:rPr>
        <w:t>portaria, controladoria de acesso das pessoas e dos veículos, vigilância diurna e noturna</w:t>
      </w:r>
      <w:r w:rsidRPr="006A11E3">
        <w:rPr>
          <w:rFonts w:ascii="Times New Roman" w:hAnsi="Times New Roman" w:cs="Times New Roman"/>
          <w:color w:val="auto"/>
          <w:u w:val="single"/>
          <w:lang w:val="pt-BR"/>
        </w:rPr>
        <w:t xml:space="preserve"> (máx. 40 pontos)</w:t>
      </w:r>
      <w:r w:rsidR="005F23B2" w:rsidRPr="005F23B2">
        <w:rPr>
          <w:rFonts w:ascii="Times New Roman" w:hAnsi="Times New Roman" w:cs="Times New Roman"/>
          <w:b w:val="0"/>
          <w:bCs w:val="0"/>
          <w:color w:val="auto"/>
          <w:lang w:val="pt-BR"/>
        </w:rPr>
        <w:t>:</w:t>
      </w:r>
      <w:bookmarkStart w:id="0" w:name="_Hlk235354424"/>
    </w:p>
    <w:bookmarkEnd w:id="0"/>
    <w:p w14:paraId="27B373CF" w14:textId="1D342300" w:rsidR="00FB3645" w:rsidRPr="006A11E3" w:rsidRDefault="006A11E3" w:rsidP="006A11E3">
      <w:pPr>
        <w:pStyle w:val="ListBullet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b/>
          <w:lang w:val="pt-BR"/>
        </w:rPr>
        <w:t>Subc</w:t>
      </w:r>
      <w:r w:rsidR="00F613FA" w:rsidRPr="00250310">
        <w:rPr>
          <w:rFonts w:ascii="Times New Roman" w:hAnsi="Times New Roman" w:cs="Times New Roman"/>
          <w:b/>
          <w:lang w:val="pt-BR"/>
        </w:rPr>
        <w:t xml:space="preserve">ritério 1.1 </w:t>
      </w:r>
      <w:r w:rsidRPr="006A11E3">
        <w:rPr>
          <w:rFonts w:ascii="Times New Roman" w:hAnsi="Times New Roman" w:cs="Times New Roman"/>
          <w:b/>
          <w:lang w:val="pt-BR"/>
        </w:rPr>
        <w:t xml:space="preserve">Referências sobre a experiência profissional geral </w:t>
      </w:r>
      <w:r w:rsidR="00F613FA" w:rsidRPr="00250310">
        <w:rPr>
          <w:rFonts w:ascii="Times New Roman" w:hAnsi="Times New Roman" w:cs="Times New Roman"/>
          <w:b/>
          <w:lang w:val="pt-BR"/>
        </w:rPr>
        <w:t>(máx. 15 pontos)</w:t>
      </w:r>
      <w:r w:rsidR="00F613FA" w:rsidRPr="006A11E3">
        <w:rPr>
          <w:rFonts w:ascii="Times New Roman" w:hAnsi="Times New Roman" w:cs="Times New Roman"/>
          <w:bCs/>
          <w:lang w:val="pt-BR"/>
        </w:rPr>
        <w:t>:</w:t>
      </w:r>
      <w:r w:rsidR="00F613FA" w:rsidRPr="00250310">
        <w:rPr>
          <w:rFonts w:ascii="Times New Roman" w:hAnsi="Times New Roman" w:cs="Times New Roman"/>
          <w:lang w:val="pt-BR"/>
        </w:rPr>
        <w:t xml:space="preserve"> </w:t>
      </w:r>
      <w:r>
        <w:rPr>
          <w:rFonts w:ascii="Times New Roman" w:hAnsi="Times New Roman" w:cs="Times New Roman"/>
          <w:lang w:val="pt-BR"/>
        </w:rPr>
        <w:t>r</w:t>
      </w:r>
      <w:r w:rsidR="00F613FA" w:rsidRPr="006A11E3">
        <w:rPr>
          <w:rFonts w:ascii="Times New Roman" w:hAnsi="Times New Roman" w:cs="Times New Roman"/>
          <w:lang w:val="pt-BR"/>
        </w:rPr>
        <w:t>elatório com base em referências formais — a serem anexadas — sobre a experiência profissional geral adquirida pelo concorrente nos últimos 3 anos (202</w:t>
      </w:r>
      <w:r>
        <w:rPr>
          <w:rFonts w:ascii="Times New Roman" w:hAnsi="Times New Roman" w:cs="Times New Roman"/>
          <w:lang w:val="pt-BR"/>
        </w:rPr>
        <w:t>3</w:t>
      </w:r>
      <w:r w:rsidR="00F613FA" w:rsidRPr="006A11E3">
        <w:rPr>
          <w:rFonts w:ascii="Times New Roman" w:hAnsi="Times New Roman" w:cs="Times New Roman"/>
          <w:lang w:val="pt-BR"/>
        </w:rPr>
        <w:t>, 202</w:t>
      </w:r>
      <w:r>
        <w:rPr>
          <w:rFonts w:ascii="Times New Roman" w:hAnsi="Times New Roman" w:cs="Times New Roman"/>
          <w:lang w:val="pt-BR"/>
        </w:rPr>
        <w:t>4</w:t>
      </w:r>
      <w:r w:rsidR="00F613FA" w:rsidRPr="006A11E3">
        <w:rPr>
          <w:rFonts w:ascii="Times New Roman" w:hAnsi="Times New Roman" w:cs="Times New Roman"/>
          <w:lang w:val="pt-BR"/>
        </w:rPr>
        <w:t>, 202</w:t>
      </w:r>
      <w:r>
        <w:rPr>
          <w:rFonts w:ascii="Times New Roman" w:hAnsi="Times New Roman" w:cs="Times New Roman"/>
          <w:lang w:val="pt-BR"/>
        </w:rPr>
        <w:t>5</w:t>
      </w:r>
      <w:r w:rsidR="00F613FA" w:rsidRPr="006A11E3">
        <w:rPr>
          <w:rFonts w:ascii="Times New Roman" w:hAnsi="Times New Roman" w:cs="Times New Roman"/>
          <w:lang w:val="pt-BR"/>
        </w:rPr>
        <w:t xml:space="preserve">) no setor de </w:t>
      </w:r>
      <w:r w:rsidR="00C54A21">
        <w:rPr>
          <w:rFonts w:ascii="Times New Roman" w:hAnsi="Times New Roman" w:cs="Times New Roman"/>
          <w:lang w:val="pt-BR"/>
        </w:rPr>
        <w:t xml:space="preserve">serviços de </w:t>
      </w:r>
      <w:r w:rsidR="00C54A21" w:rsidRPr="00E374D7">
        <w:rPr>
          <w:rFonts w:ascii="Times New Roman" w:hAnsi="Times New Roman" w:cs="Times New Roman"/>
          <w:lang w:val="pt-BR"/>
        </w:rPr>
        <w:t>portaria, controladoria de acesso das pessoas e dos veículos, vigilância diurna e noturna</w:t>
      </w:r>
      <w:r w:rsidR="00F613FA" w:rsidRPr="006A11E3">
        <w:rPr>
          <w:rFonts w:ascii="Times New Roman" w:hAnsi="Times New Roman" w:cs="Times New Roman"/>
          <w:lang w:val="pt-BR"/>
        </w:rPr>
        <w:t xml:space="preserve"> com execução de serviços similares (ou seja, prestados a instituições públicas e/ou empresas privadas).</w:t>
      </w:r>
    </w:p>
    <w:p w14:paraId="6CA35BD4" w14:textId="78242918" w:rsidR="00FB3645" w:rsidRPr="006A11E3" w:rsidRDefault="006A11E3" w:rsidP="006A11E3">
      <w:pPr>
        <w:pStyle w:val="ListBullet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b/>
          <w:lang w:val="pt-BR"/>
        </w:rPr>
        <w:t>Subc</w:t>
      </w:r>
      <w:r w:rsidR="00F613FA" w:rsidRPr="00250310">
        <w:rPr>
          <w:rFonts w:ascii="Times New Roman" w:hAnsi="Times New Roman" w:cs="Times New Roman"/>
          <w:b/>
          <w:lang w:val="pt-BR"/>
        </w:rPr>
        <w:t xml:space="preserve">ritério 1.2 </w:t>
      </w:r>
      <w:r w:rsidRPr="006A11E3">
        <w:rPr>
          <w:rFonts w:ascii="Times New Roman" w:hAnsi="Times New Roman" w:cs="Times New Roman"/>
          <w:b/>
          <w:lang w:val="pt-BR"/>
        </w:rPr>
        <w:t xml:space="preserve">Referências específicas </w:t>
      </w:r>
      <w:r w:rsidR="00F613FA" w:rsidRPr="00250310">
        <w:rPr>
          <w:rFonts w:ascii="Times New Roman" w:hAnsi="Times New Roman" w:cs="Times New Roman"/>
          <w:b/>
          <w:lang w:val="pt-BR"/>
        </w:rPr>
        <w:t>(máx. 15 pontos)</w:t>
      </w:r>
      <w:r w:rsidR="00F613FA" w:rsidRPr="006A11E3">
        <w:rPr>
          <w:rFonts w:ascii="Times New Roman" w:hAnsi="Times New Roman" w:cs="Times New Roman"/>
          <w:bCs/>
          <w:lang w:val="pt-BR"/>
        </w:rPr>
        <w:t>:</w:t>
      </w:r>
      <w:r w:rsidR="00F613FA" w:rsidRPr="00250310">
        <w:rPr>
          <w:rFonts w:ascii="Times New Roman" w:hAnsi="Times New Roman" w:cs="Times New Roman"/>
          <w:lang w:val="pt-BR"/>
        </w:rPr>
        <w:t xml:space="preserve"> </w:t>
      </w:r>
      <w:r>
        <w:rPr>
          <w:rFonts w:ascii="Times New Roman" w:hAnsi="Times New Roman" w:cs="Times New Roman"/>
          <w:lang w:val="pt-BR"/>
        </w:rPr>
        <w:t>r</w:t>
      </w:r>
      <w:r w:rsidR="00F613FA" w:rsidRPr="006A11E3">
        <w:rPr>
          <w:rFonts w:ascii="Times New Roman" w:hAnsi="Times New Roman" w:cs="Times New Roman"/>
          <w:lang w:val="pt-BR"/>
        </w:rPr>
        <w:t>elatório com base em referências formais específicas — a serem anexadas — sobre a execução de serviços similares nos últimos 3 anos (202</w:t>
      </w:r>
      <w:r>
        <w:rPr>
          <w:rFonts w:ascii="Times New Roman" w:hAnsi="Times New Roman" w:cs="Times New Roman"/>
          <w:lang w:val="pt-BR"/>
        </w:rPr>
        <w:t>3</w:t>
      </w:r>
      <w:r w:rsidR="00F613FA" w:rsidRPr="006A11E3">
        <w:rPr>
          <w:rFonts w:ascii="Times New Roman" w:hAnsi="Times New Roman" w:cs="Times New Roman"/>
          <w:lang w:val="pt-BR"/>
        </w:rPr>
        <w:t>, 202</w:t>
      </w:r>
      <w:r>
        <w:rPr>
          <w:rFonts w:ascii="Times New Roman" w:hAnsi="Times New Roman" w:cs="Times New Roman"/>
          <w:lang w:val="pt-BR"/>
        </w:rPr>
        <w:t>4</w:t>
      </w:r>
      <w:r w:rsidR="00F613FA" w:rsidRPr="006A11E3">
        <w:rPr>
          <w:rFonts w:ascii="Times New Roman" w:hAnsi="Times New Roman" w:cs="Times New Roman"/>
          <w:lang w:val="pt-BR"/>
        </w:rPr>
        <w:t>, 202</w:t>
      </w:r>
      <w:r>
        <w:rPr>
          <w:rFonts w:ascii="Times New Roman" w:hAnsi="Times New Roman" w:cs="Times New Roman"/>
          <w:lang w:val="pt-BR"/>
        </w:rPr>
        <w:t>5</w:t>
      </w:r>
      <w:r w:rsidR="00F613FA" w:rsidRPr="006A11E3">
        <w:rPr>
          <w:rFonts w:ascii="Times New Roman" w:hAnsi="Times New Roman" w:cs="Times New Roman"/>
          <w:lang w:val="pt-BR"/>
        </w:rPr>
        <w:t>) junto a Representaçõ</w:t>
      </w:r>
      <w:r w:rsidR="00EB2CC7" w:rsidRPr="006A11E3">
        <w:rPr>
          <w:rFonts w:ascii="Times New Roman" w:hAnsi="Times New Roman" w:cs="Times New Roman"/>
          <w:lang w:val="pt-BR"/>
        </w:rPr>
        <w:t>es Diplomáticas ou Consulares no Brasil</w:t>
      </w:r>
      <w:r w:rsidR="00F613FA" w:rsidRPr="006A11E3">
        <w:rPr>
          <w:rFonts w:ascii="Times New Roman" w:hAnsi="Times New Roman" w:cs="Times New Roman"/>
          <w:lang w:val="pt-BR"/>
        </w:rPr>
        <w:t>.</w:t>
      </w:r>
    </w:p>
    <w:p w14:paraId="66C9AAF9" w14:textId="6B8BFEF3" w:rsidR="00FB3645" w:rsidRPr="006A11E3" w:rsidRDefault="006A11E3" w:rsidP="006A11E3">
      <w:pPr>
        <w:pStyle w:val="ListBullet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b/>
          <w:lang w:val="pt-BR"/>
        </w:rPr>
        <w:t>Sub</w:t>
      </w:r>
      <w:r w:rsidR="00E4063A">
        <w:rPr>
          <w:rFonts w:ascii="Times New Roman" w:hAnsi="Times New Roman" w:cs="Times New Roman"/>
          <w:b/>
          <w:lang w:val="pt-BR"/>
        </w:rPr>
        <w:t>c</w:t>
      </w:r>
      <w:r w:rsidR="00F613FA" w:rsidRPr="00250310">
        <w:rPr>
          <w:rFonts w:ascii="Times New Roman" w:hAnsi="Times New Roman" w:cs="Times New Roman"/>
          <w:b/>
          <w:lang w:val="pt-BR"/>
        </w:rPr>
        <w:t xml:space="preserve">ritério 1.3 </w:t>
      </w:r>
      <w:r w:rsidRPr="006A11E3">
        <w:rPr>
          <w:rFonts w:ascii="Times New Roman" w:hAnsi="Times New Roman" w:cs="Times New Roman"/>
          <w:b/>
          <w:bCs/>
          <w:lang w:val="pt-BR"/>
        </w:rPr>
        <w:t xml:space="preserve">Certificações de qualidade </w:t>
      </w:r>
      <w:r w:rsidR="00F613FA" w:rsidRPr="00250310">
        <w:rPr>
          <w:rFonts w:ascii="Times New Roman" w:hAnsi="Times New Roman" w:cs="Times New Roman"/>
          <w:b/>
          <w:lang w:val="pt-BR"/>
        </w:rPr>
        <w:t>(máx. 10 pontos)</w:t>
      </w:r>
      <w:r w:rsidR="00F613FA" w:rsidRPr="006A11E3">
        <w:rPr>
          <w:rFonts w:ascii="Times New Roman" w:hAnsi="Times New Roman" w:cs="Times New Roman"/>
          <w:bCs/>
          <w:lang w:val="pt-BR"/>
        </w:rPr>
        <w:t>:</w:t>
      </w:r>
      <w:r w:rsidR="00F613FA" w:rsidRPr="00250310">
        <w:rPr>
          <w:rFonts w:ascii="Times New Roman" w:hAnsi="Times New Roman" w:cs="Times New Roman"/>
          <w:lang w:val="pt-BR"/>
        </w:rPr>
        <w:t xml:space="preserve"> </w:t>
      </w:r>
      <w:r>
        <w:rPr>
          <w:rFonts w:ascii="Times New Roman" w:hAnsi="Times New Roman" w:cs="Times New Roman"/>
          <w:lang w:val="pt-BR"/>
        </w:rPr>
        <w:t>r</w:t>
      </w:r>
      <w:r w:rsidR="00F613FA" w:rsidRPr="006A11E3">
        <w:rPr>
          <w:rFonts w:ascii="Times New Roman" w:hAnsi="Times New Roman" w:cs="Times New Roman"/>
          <w:lang w:val="pt-BR"/>
        </w:rPr>
        <w:t xml:space="preserve">elatório sobre a posse de certificações profissionais — a serem anexadas — como ISO 9001, etc., adquiridas pelo operador econômico no setor </w:t>
      </w:r>
      <w:r w:rsidR="00AF2920">
        <w:rPr>
          <w:rFonts w:ascii="Times New Roman" w:hAnsi="Times New Roman" w:cs="Times New Roman"/>
          <w:lang w:val="pt-BR"/>
        </w:rPr>
        <w:t>de</w:t>
      </w:r>
      <w:r w:rsidR="00E374D7">
        <w:rPr>
          <w:rFonts w:ascii="Times New Roman" w:hAnsi="Times New Roman" w:cs="Times New Roman"/>
          <w:lang w:val="pt-BR"/>
        </w:rPr>
        <w:t xml:space="preserve"> serviços de</w:t>
      </w:r>
      <w:r w:rsidR="00AF2920">
        <w:rPr>
          <w:rFonts w:ascii="Times New Roman" w:hAnsi="Times New Roman" w:cs="Times New Roman"/>
          <w:lang w:val="pt-BR"/>
        </w:rPr>
        <w:t xml:space="preserve"> </w:t>
      </w:r>
      <w:r w:rsidR="00AF2920" w:rsidRPr="00AF2920">
        <w:rPr>
          <w:rFonts w:ascii="Times New Roman" w:hAnsi="Times New Roman" w:cs="Times New Roman"/>
          <w:lang w:val="pt-BR"/>
        </w:rPr>
        <w:t>portaria, controladoria de acesso das pessoas e dos veículos, vigilância diurna e noturna</w:t>
      </w:r>
      <w:r w:rsidR="00EB2CC7" w:rsidRPr="006A11E3">
        <w:rPr>
          <w:rFonts w:ascii="Times New Roman" w:hAnsi="Times New Roman" w:cs="Times New Roman"/>
          <w:lang w:val="pt-BR"/>
        </w:rPr>
        <w:t>.</w:t>
      </w:r>
    </w:p>
    <w:p w14:paraId="5FDB1DF0" w14:textId="77777777" w:rsidR="00F613FA" w:rsidRPr="00250310" w:rsidRDefault="00F613FA" w:rsidP="00250310">
      <w:pPr>
        <w:spacing w:after="0" w:line="240" w:lineRule="auto"/>
        <w:jc w:val="both"/>
        <w:rPr>
          <w:rFonts w:ascii="Times New Roman" w:hAnsi="Times New Roman" w:cs="Times New Roman"/>
          <w:lang w:val="pt-BR"/>
        </w:rPr>
      </w:pPr>
    </w:p>
    <w:p w14:paraId="67399995" w14:textId="6CE2C4B4" w:rsidR="00DF3CAB" w:rsidRPr="005F23B2" w:rsidRDefault="00F613FA" w:rsidP="005F23B2">
      <w:pPr>
        <w:pStyle w:val="Heading3"/>
        <w:spacing w:before="0" w:line="240" w:lineRule="auto"/>
        <w:jc w:val="both"/>
        <w:rPr>
          <w:rFonts w:ascii="Times New Roman" w:hAnsi="Times New Roman" w:cs="Times New Roman"/>
          <w:color w:val="auto"/>
          <w:u w:val="single"/>
          <w:lang w:val="pt-BR"/>
        </w:rPr>
      </w:pPr>
      <w:r w:rsidRPr="00250310">
        <w:rPr>
          <w:rFonts w:ascii="Times New Roman" w:hAnsi="Times New Roman" w:cs="Times New Roman"/>
          <w:color w:val="auto"/>
          <w:u w:val="single"/>
          <w:lang w:val="pt-BR"/>
        </w:rPr>
        <w:t>2</w:t>
      </w:r>
      <w:r w:rsidR="006A11E3">
        <w:rPr>
          <w:rFonts w:ascii="Times New Roman" w:hAnsi="Times New Roman" w:cs="Times New Roman"/>
          <w:color w:val="auto"/>
          <w:u w:val="single"/>
          <w:lang w:val="pt-BR"/>
        </w:rPr>
        <w:t xml:space="preserve"> - </w:t>
      </w:r>
      <w:r w:rsidRPr="00250310">
        <w:rPr>
          <w:rFonts w:ascii="Times New Roman" w:hAnsi="Times New Roman" w:cs="Times New Roman"/>
          <w:color w:val="auto"/>
          <w:u w:val="single"/>
          <w:lang w:val="pt-BR"/>
        </w:rPr>
        <w:t xml:space="preserve">Recursos humanos e </w:t>
      </w:r>
      <w:r w:rsidR="00AB4AB5">
        <w:rPr>
          <w:rFonts w:ascii="Times New Roman" w:hAnsi="Times New Roman" w:cs="Times New Roman"/>
          <w:color w:val="auto"/>
          <w:u w:val="single"/>
          <w:lang w:val="pt-BR"/>
        </w:rPr>
        <w:t>ferramenta e materia</w:t>
      </w:r>
      <w:r w:rsidR="00BC7637">
        <w:rPr>
          <w:rFonts w:ascii="Times New Roman" w:hAnsi="Times New Roman" w:cs="Times New Roman"/>
          <w:color w:val="auto"/>
          <w:u w:val="single"/>
          <w:lang w:val="pt-BR"/>
        </w:rPr>
        <w:t>i</w:t>
      </w:r>
      <w:r w:rsidR="00AB4AB5">
        <w:rPr>
          <w:rFonts w:ascii="Times New Roman" w:hAnsi="Times New Roman" w:cs="Times New Roman"/>
          <w:color w:val="auto"/>
          <w:u w:val="single"/>
          <w:lang w:val="pt-BR"/>
        </w:rPr>
        <w:t xml:space="preserve">s </w:t>
      </w:r>
      <w:r w:rsidR="00BC7637">
        <w:rPr>
          <w:rFonts w:ascii="Times New Roman" w:hAnsi="Times New Roman" w:cs="Times New Roman"/>
          <w:color w:val="auto"/>
          <w:u w:val="single"/>
          <w:lang w:val="pt-BR"/>
        </w:rPr>
        <w:t>à</w:t>
      </w:r>
      <w:r w:rsidR="00AB4AB5">
        <w:rPr>
          <w:rFonts w:ascii="Times New Roman" w:hAnsi="Times New Roman" w:cs="Times New Roman"/>
          <w:color w:val="auto"/>
          <w:u w:val="single"/>
          <w:lang w:val="pt-BR"/>
        </w:rPr>
        <w:t xml:space="preserve"> disposição</w:t>
      </w:r>
      <w:r w:rsidRPr="00250310">
        <w:rPr>
          <w:rFonts w:ascii="Times New Roman" w:hAnsi="Times New Roman" w:cs="Times New Roman"/>
          <w:color w:val="auto"/>
          <w:u w:val="single"/>
          <w:lang w:val="pt-BR"/>
        </w:rPr>
        <w:t xml:space="preserve"> (máx. 15 pontos</w:t>
      </w:r>
      <w:r w:rsidRPr="005F23B2">
        <w:rPr>
          <w:rFonts w:ascii="Times New Roman" w:hAnsi="Times New Roman" w:cs="Times New Roman"/>
          <w:b w:val="0"/>
          <w:bCs w:val="0"/>
          <w:color w:val="auto"/>
          <w:u w:val="single"/>
          <w:lang w:val="pt-BR"/>
        </w:rPr>
        <w:t>)</w:t>
      </w:r>
      <w:r w:rsidR="005F23B2" w:rsidRPr="005F23B2">
        <w:rPr>
          <w:rFonts w:ascii="Times New Roman" w:hAnsi="Times New Roman" w:cs="Times New Roman"/>
          <w:b w:val="0"/>
          <w:bCs w:val="0"/>
          <w:lang w:val="pt-BR"/>
        </w:rPr>
        <w:t>:</w:t>
      </w:r>
    </w:p>
    <w:p w14:paraId="32FA7E51" w14:textId="2EC8A9D8" w:rsidR="00FB3645" w:rsidRDefault="00E4063A" w:rsidP="00E4063A">
      <w:pPr>
        <w:pStyle w:val="ListBullet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b/>
          <w:lang w:val="pt-BR"/>
        </w:rPr>
        <w:t>Subc</w:t>
      </w:r>
      <w:r w:rsidR="00F613FA" w:rsidRPr="00250310">
        <w:rPr>
          <w:rFonts w:ascii="Times New Roman" w:hAnsi="Times New Roman" w:cs="Times New Roman"/>
          <w:b/>
          <w:lang w:val="pt-BR"/>
        </w:rPr>
        <w:t xml:space="preserve">ritério 2.1 </w:t>
      </w:r>
      <w:r w:rsidRPr="00E4063A">
        <w:rPr>
          <w:rFonts w:ascii="Times New Roman" w:hAnsi="Times New Roman" w:cs="Times New Roman"/>
          <w:b/>
          <w:lang w:val="pt-BR"/>
        </w:rPr>
        <w:t xml:space="preserve">Organização das unidades de trabalho </w:t>
      </w:r>
      <w:r w:rsidR="00F613FA" w:rsidRPr="00250310">
        <w:rPr>
          <w:rFonts w:ascii="Times New Roman" w:hAnsi="Times New Roman" w:cs="Times New Roman"/>
          <w:b/>
          <w:lang w:val="pt-BR"/>
        </w:rPr>
        <w:t>(máx. 10 pontos):</w:t>
      </w:r>
      <w:r>
        <w:rPr>
          <w:rFonts w:ascii="Times New Roman" w:hAnsi="Times New Roman" w:cs="Times New Roman"/>
          <w:b/>
          <w:lang w:val="pt-BR"/>
        </w:rPr>
        <w:t xml:space="preserve"> </w:t>
      </w:r>
      <w:r w:rsidRPr="00E4063A">
        <w:rPr>
          <w:rFonts w:ascii="Times New Roman" w:hAnsi="Times New Roman" w:cs="Times New Roman"/>
          <w:bCs/>
          <w:lang w:val="pt-BR"/>
        </w:rPr>
        <w:t>relat</w:t>
      </w:r>
      <w:r w:rsidR="00BC7637">
        <w:rPr>
          <w:rFonts w:ascii="Times New Roman" w:hAnsi="Times New Roman" w:cs="Times New Roman"/>
          <w:bCs/>
          <w:lang w:val="pt-BR"/>
        </w:rPr>
        <w:t>ó</w:t>
      </w:r>
      <w:r w:rsidRPr="00E4063A">
        <w:rPr>
          <w:rFonts w:ascii="Times New Roman" w:hAnsi="Times New Roman" w:cs="Times New Roman"/>
          <w:bCs/>
          <w:lang w:val="pt-BR"/>
        </w:rPr>
        <w:t xml:space="preserve">rio de </w:t>
      </w:r>
      <w:r>
        <w:rPr>
          <w:rFonts w:ascii="Times New Roman" w:hAnsi="Times New Roman" w:cs="Times New Roman"/>
          <w:lang w:val="pt-BR"/>
        </w:rPr>
        <w:t>d</w:t>
      </w:r>
      <w:r w:rsidR="00F613FA" w:rsidRPr="00250310">
        <w:rPr>
          <w:rFonts w:ascii="Times New Roman" w:hAnsi="Times New Roman" w:cs="Times New Roman"/>
          <w:lang w:val="pt-BR"/>
        </w:rPr>
        <w:t>escrição do método de recrutamento e seleção de pessoal</w:t>
      </w:r>
      <w:r w:rsidR="00AB4AB5">
        <w:rPr>
          <w:rFonts w:ascii="Times New Roman" w:hAnsi="Times New Roman" w:cs="Times New Roman"/>
          <w:lang w:val="pt-BR"/>
        </w:rPr>
        <w:t xml:space="preserve">, bem como de </w:t>
      </w:r>
      <w:r w:rsidR="00F613FA" w:rsidRPr="00250310">
        <w:rPr>
          <w:rFonts w:ascii="Times New Roman" w:hAnsi="Times New Roman" w:cs="Times New Roman"/>
          <w:lang w:val="pt-BR"/>
        </w:rPr>
        <w:t>substituição</w:t>
      </w:r>
      <w:r w:rsidR="00AB4AB5">
        <w:rPr>
          <w:rFonts w:ascii="Times New Roman" w:hAnsi="Times New Roman" w:cs="Times New Roman"/>
          <w:lang w:val="pt-BR"/>
        </w:rPr>
        <w:t xml:space="preserve"> do mesmo em caso de imprevisto</w:t>
      </w:r>
      <w:r w:rsidR="00F613FA" w:rsidRPr="00250310">
        <w:rPr>
          <w:rFonts w:ascii="Times New Roman" w:hAnsi="Times New Roman" w:cs="Times New Roman"/>
          <w:lang w:val="pt-BR"/>
        </w:rPr>
        <w:t>;</w:t>
      </w:r>
      <w:r w:rsidR="00AB4AB5">
        <w:rPr>
          <w:rFonts w:ascii="Times New Roman" w:hAnsi="Times New Roman" w:cs="Times New Roman"/>
          <w:lang w:val="pt-BR"/>
        </w:rPr>
        <w:t xml:space="preserve"> </w:t>
      </w:r>
      <w:r>
        <w:rPr>
          <w:rFonts w:ascii="Times New Roman" w:hAnsi="Times New Roman" w:cs="Times New Roman"/>
          <w:lang w:val="pt-BR"/>
        </w:rPr>
        <w:t>p</w:t>
      </w:r>
      <w:r w:rsidR="00F613FA" w:rsidRPr="00250310">
        <w:rPr>
          <w:rFonts w:ascii="Times New Roman" w:hAnsi="Times New Roman" w:cs="Times New Roman"/>
          <w:lang w:val="pt-BR"/>
        </w:rPr>
        <w:t>lanejamento de cursos de formação e estratégias de desenvolvimento profissional;</w:t>
      </w:r>
      <w:r w:rsidR="006B72FB">
        <w:rPr>
          <w:rFonts w:ascii="Times New Roman" w:hAnsi="Times New Roman" w:cs="Times New Roman"/>
          <w:lang w:val="pt-BR"/>
        </w:rPr>
        <w:t xml:space="preserve"> </w:t>
      </w:r>
      <w:r w:rsidR="00F613FA" w:rsidRPr="00250310">
        <w:rPr>
          <w:rFonts w:ascii="Times New Roman" w:hAnsi="Times New Roman" w:cs="Times New Roman"/>
          <w:lang w:val="pt-BR"/>
        </w:rPr>
        <w:t>método de gestão de desempenho;</w:t>
      </w:r>
      <w:r>
        <w:rPr>
          <w:rFonts w:ascii="Times New Roman" w:hAnsi="Times New Roman" w:cs="Times New Roman"/>
          <w:lang w:val="pt-BR"/>
        </w:rPr>
        <w:t xml:space="preserve"> </w:t>
      </w:r>
      <w:r w:rsidR="006B72FB">
        <w:rPr>
          <w:rFonts w:ascii="Times New Roman" w:hAnsi="Times New Roman" w:cs="Times New Roman"/>
          <w:lang w:val="pt-BR"/>
        </w:rPr>
        <w:t>p</w:t>
      </w:r>
      <w:r w:rsidR="00F613FA" w:rsidRPr="00250310">
        <w:rPr>
          <w:rFonts w:ascii="Times New Roman" w:hAnsi="Times New Roman" w:cs="Times New Roman"/>
          <w:lang w:val="pt-BR"/>
        </w:rPr>
        <w:t>revisão/presença de benefícios não monetários para os empregados (por exemplo, seguro de saúde, etc.);</w:t>
      </w:r>
      <w:r w:rsidR="006B72FB">
        <w:rPr>
          <w:rFonts w:ascii="Times New Roman" w:hAnsi="Times New Roman" w:cs="Times New Roman"/>
          <w:lang w:val="pt-BR"/>
        </w:rPr>
        <w:t xml:space="preserve"> a</w:t>
      </w:r>
      <w:r w:rsidR="00F613FA" w:rsidRPr="00250310">
        <w:rPr>
          <w:rFonts w:ascii="Times New Roman" w:hAnsi="Times New Roman" w:cs="Times New Roman"/>
          <w:lang w:val="pt-BR"/>
        </w:rPr>
        <w:t>tividades relacionadas à saúde e segurança no local de trabalho;</w:t>
      </w:r>
      <w:r w:rsidR="006B72FB">
        <w:rPr>
          <w:rFonts w:ascii="Times New Roman" w:hAnsi="Times New Roman" w:cs="Times New Roman"/>
          <w:lang w:val="pt-BR"/>
        </w:rPr>
        <w:t xml:space="preserve"> g</w:t>
      </w:r>
      <w:r w:rsidR="00F613FA" w:rsidRPr="00250310">
        <w:rPr>
          <w:rFonts w:ascii="Times New Roman" w:hAnsi="Times New Roman" w:cs="Times New Roman"/>
          <w:lang w:val="pt-BR"/>
        </w:rPr>
        <w:t>estão das relações entre os funcionários (reuniões organizacionais, feedback sobre bem-estar, etc.).</w:t>
      </w:r>
    </w:p>
    <w:p w14:paraId="1E55316F" w14:textId="3E32BB24" w:rsidR="00FB3645" w:rsidRPr="00250310" w:rsidRDefault="00E4063A" w:rsidP="00E4063A">
      <w:pPr>
        <w:pStyle w:val="ListBullet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b/>
          <w:lang w:val="pt-BR"/>
        </w:rPr>
        <w:t>Subc</w:t>
      </w:r>
      <w:r w:rsidR="00F613FA" w:rsidRPr="00250310">
        <w:rPr>
          <w:rFonts w:ascii="Times New Roman" w:hAnsi="Times New Roman" w:cs="Times New Roman"/>
          <w:b/>
          <w:lang w:val="pt-BR"/>
        </w:rPr>
        <w:t xml:space="preserve">ritério 2.2 </w:t>
      </w:r>
      <w:r w:rsidR="006B72FB" w:rsidRPr="006B72FB">
        <w:rPr>
          <w:rFonts w:ascii="Times New Roman" w:hAnsi="Times New Roman" w:cs="Times New Roman"/>
          <w:b/>
          <w:lang w:val="pt-BR"/>
        </w:rPr>
        <w:t xml:space="preserve">Ferramentas e materiais necessários para a execução da prestação </w:t>
      </w:r>
      <w:r w:rsidR="00F613FA" w:rsidRPr="00250310">
        <w:rPr>
          <w:rFonts w:ascii="Times New Roman" w:hAnsi="Times New Roman" w:cs="Times New Roman"/>
          <w:b/>
          <w:lang w:val="pt-BR"/>
        </w:rPr>
        <w:t>(máx. 5 pontos)</w:t>
      </w:r>
      <w:r w:rsidR="00F613FA" w:rsidRPr="00AB4AB5">
        <w:rPr>
          <w:rFonts w:ascii="Times New Roman" w:hAnsi="Times New Roman" w:cs="Times New Roman"/>
          <w:bCs/>
          <w:lang w:val="pt-BR"/>
        </w:rPr>
        <w:t>:</w:t>
      </w:r>
      <w:r w:rsidR="00F613FA" w:rsidRPr="00250310">
        <w:rPr>
          <w:rFonts w:ascii="Times New Roman" w:hAnsi="Times New Roman" w:cs="Times New Roman"/>
          <w:lang w:val="pt-BR"/>
        </w:rPr>
        <w:t xml:space="preserve"> </w:t>
      </w:r>
      <w:r w:rsidR="00AB4AB5">
        <w:rPr>
          <w:rFonts w:ascii="Times New Roman" w:hAnsi="Times New Roman" w:cs="Times New Roman"/>
          <w:lang w:val="pt-BR"/>
        </w:rPr>
        <w:t>relat</w:t>
      </w:r>
      <w:r w:rsidR="00BC7637">
        <w:rPr>
          <w:rFonts w:ascii="Times New Roman" w:hAnsi="Times New Roman" w:cs="Times New Roman"/>
          <w:lang w:val="pt-BR"/>
        </w:rPr>
        <w:t>ó</w:t>
      </w:r>
      <w:r w:rsidR="00AB4AB5">
        <w:rPr>
          <w:rFonts w:ascii="Times New Roman" w:hAnsi="Times New Roman" w:cs="Times New Roman"/>
          <w:lang w:val="pt-BR"/>
        </w:rPr>
        <w:t xml:space="preserve">rio de </w:t>
      </w:r>
      <w:r w:rsidR="00F613FA" w:rsidRPr="00250310">
        <w:rPr>
          <w:rFonts w:ascii="Times New Roman" w:hAnsi="Times New Roman" w:cs="Times New Roman"/>
          <w:lang w:val="pt-BR"/>
        </w:rPr>
        <w:t xml:space="preserve">descrição dos instrumentos e materiais fornecidos ao pessoal </w:t>
      </w:r>
      <w:r w:rsidR="00E374D7" w:rsidRPr="00E374D7">
        <w:rPr>
          <w:rFonts w:ascii="Times New Roman" w:hAnsi="Times New Roman" w:cs="Times New Roman"/>
          <w:lang w:val="pt-BR"/>
        </w:rPr>
        <w:t>serviços de portaria, controladoria de acesso das pessoas e dos veículos, vigilância diurna e noturna</w:t>
      </w:r>
      <w:r w:rsidR="00AB4AB5">
        <w:rPr>
          <w:rFonts w:ascii="Times New Roman" w:hAnsi="Times New Roman" w:cs="Times New Roman"/>
          <w:lang w:val="pt-BR"/>
        </w:rPr>
        <w:t xml:space="preserve">, considerando quanto detalhado no </w:t>
      </w:r>
      <w:r w:rsidR="00AB4AB5" w:rsidRPr="00AB4AB5">
        <w:rPr>
          <w:rFonts w:ascii="Times New Roman" w:hAnsi="Times New Roman" w:cs="Times New Roman"/>
          <w:b/>
          <w:bCs/>
          <w:lang w:val="pt-BR"/>
        </w:rPr>
        <w:t>Anexo 1 - Detalhamento dos Serviços</w:t>
      </w:r>
      <w:r w:rsidR="00AB4AB5">
        <w:rPr>
          <w:rFonts w:ascii="Times New Roman" w:hAnsi="Times New Roman" w:cs="Times New Roman"/>
          <w:lang w:val="pt-BR"/>
        </w:rPr>
        <w:t>;</w:t>
      </w:r>
      <w:r w:rsidR="00F613FA" w:rsidRPr="00250310">
        <w:rPr>
          <w:rFonts w:ascii="Times New Roman" w:hAnsi="Times New Roman" w:cs="Times New Roman"/>
          <w:lang w:val="pt-BR"/>
        </w:rPr>
        <w:t xml:space="preserve"> serão especialmente valorizadas inovações tecnológicas nos equipamentos.</w:t>
      </w:r>
    </w:p>
    <w:p w14:paraId="49C9D1B0" w14:textId="77777777" w:rsidR="00E4063A" w:rsidRDefault="00E4063A" w:rsidP="00250310">
      <w:pPr>
        <w:pStyle w:val="Heading3"/>
        <w:spacing w:before="0" w:line="240" w:lineRule="auto"/>
        <w:jc w:val="both"/>
        <w:rPr>
          <w:rFonts w:ascii="Times New Roman" w:hAnsi="Times New Roman" w:cs="Times New Roman"/>
          <w:color w:val="auto"/>
          <w:lang w:val="pt-BR"/>
        </w:rPr>
      </w:pPr>
    </w:p>
    <w:p w14:paraId="1453E637" w14:textId="08E0FA1D" w:rsidR="00DF3CAB" w:rsidRPr="00250310" w:rsidRDefault="00F613FA" w:rsidP="00E4063A">
      <w:pPr>
        <w:pStyle w:val="Heading3"/>
        <w:spacing w:before="0" w:line="240" w:lineRule="auto"/>
        <w:jc w:val="both"/>
        <w:rPr>
          <w:rFonts w:ascii="Times New Roman" w:hAnsi="Times New Roman" w:cs="Times New Roman"/>
          <w:color w:val="auto"/>
          <w:lang w:val="pt-BR"/>
        </w:rPr>
      </w:pPr>
      <w:r w:rsidRPr="00250310">
        <w:rPr>
          <w:rFonts w:ascii="Times New Roman" w:hAnsi="Times New Roman" w:cs="Times New Roman"/>
          <w:color w:val="auto"/>
          <w:lang w:val="pt-BR"/>
        </w:rPr>
        <w:t>3. M</w:t>
      </w:r>
      <w:r w:rsidR="00BC7637">
        <w:rPr>
          <w:rFonts w:ascii="Times New Roman" w:hAnsi="Times New Roman" w:cs="Times New Roman"/>
          <w:color w:val="auto"/>
          <w:lang w:val="pt-BR"/>
        </w:rPr>
        <w:t>e</w:t>
      </w:r>
      <w:r w:rsidRPr="00250310">
        <w:rPr>
          <w:rFonts w:ascii="Times New Roman" w:hAnsi="Times New Roman" w:cs="Times New Roman"/>
          <w:color w:val="auto"/>
          <w:lang w:val="pt-BR"/>
        </w:rPr>
        <w:t>todo</w:t>
      </w:r>
      <w:r w:rsidR="00E4063A">
        <w:rPr>
          <w:rFonts w:ascii="Times New Roman" w:hAnsi="Times New Roman" w:cs="Times New Roman"/>
          <w:color w:val="auto"/>
          <w:lang w:val="pt-BR"/>
        </w:rPr>
        <w:t>logia</w:t>
      </w:r>
      <w:r w:rsidRPr="00250310">
        <w:rPr>
          <w:rFonts w:ascii="Times New Roman" w:hAnsi="Times New Roman" w:cs="Times New Roman"/>
          <w:color w:val="auto"/>
          <w:lang w:val="pt-BR"/>
        </w:rPr>
        <w:t xml:space="preserve"> de trabalho (máx. 15 pontos)</w:t>
      </w:r>
    </w:p>
    <w:p w14:paraId="123E0E5D" w14:textId="620FB42D" w:rsidR="00FB3645" w:rsidRPr="00AB4AB5" w:rsidRDefault="00AB4AB5" w:rsidP="00AB4AB5">
      <w:pPr>
        <w:pStyle w:val="ListBullet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b/>
          <w:lang w:val="pt-BR"/>
        </w:rPr>
        <w:t>Subc</w:t>
      </w:r>
      <w:r w:rsidR="00F613FA" w:rsidRPr="00250310">
        <w:rPr>
          <w:rFonts w:ascii="Times New Roman" w:hAnsi="Times New Roman" w:cs="Times New Roman"/>
          <w:b/>
          <w:lang w:val="pt-BR"/>
        </w:rPr>
        <w:t>ritério 3.1</w:t>
      </w:r>
      <w:r>
        <w:rPr>
          <w:rFonts w:ascii="Times New Roman" w:hAnsi="Times New Roman" w:cs="Times New Roman"/>
          <w:b/>
          <w:lang w:val="pt-BR"/>
        </w:rPr>
        <w:t xml:space="preserve"> </w:t>
      </w:r>
      <w:r w:rsidRPr="00AB4AB5">
        <w:rPr>
          <w:rFonts w:ascii="Times New Roman" w:hAnsi="Times New Roman" w:cs="Times New Roman"/>
          <w:b/>
          <w:lang w:val="pt-BR"/>
        </w:rPr>
        <w:t>Metodologia de trabalho e gestão da parte administrativa</w:t>
      </w:r>
      <w:r w:rsidR="00F613FA" w:rsidRPr="00250310">
        <w:rPr>
          <w:rFonts w:ascii="Times New Roman" w:hAnsi="Times New Roman" w:cs="Times New Roman"/>
          <w:b/>
          <w:lang w:val="pt-BR"/>
        </w:rPr>
        <w:t xml:space="preserve"> (máx. 10 pontos)</w:t>
      </w:r>
      <w:r w:rsidR="00F613FA" w:rsidRPr="00AB4AB5">
        <w:rPr>
          <w:rFonts w:ascii="Times New Roman" w:hAnsi="Times New Roman" w:cs="Times New Roman"/>
          <w:bCs/>
          <w:lang w:val="pt-BR"/>
        </w:rPr>
        <w:t>:</w:t>
      </w:r>
      <w:r>
        <w:rPr>
          <w:rFonts w:ascii="Times New Roman" w:hAnsi="Times New Roman" w:cs="Times New Roman"/>
          <w:bCs/>
          <w:lang w:val="pt-BR"/>
        </w:rPr>
        <w:t xml:space="preserve"> </w:t>
      </w:r>
      <w:r>
        <w:rPr>
          <w:rFonts w:ascii="Times New Roman" w:hAnsi="Times New Roman" w:cs="Times New Roman"/>
          <w:lang w:val="pt-BR"/>
        </w:rPr>
        <w:t>r</w:t>
      </w:r>
      <w:r w:rsidR="00F613FA" w:rsidRPr="00AB4AB5">
        <w:rPr>
          <w:rFonts w:ascii="Times New Roman" w:hAnsi="Times New Roman" w:cs="Times New Roman"/>
          <w:lang w:val="pt-BR"/>
        </w:rPr>
        <w:t>elatório sobre a gestão administrativa do serviço (como prazos para elaboração e entrega dos contracheques aos empregados; apresentação de relatórios e eventual descrição de medidas disciplinares).</w:t>
      </w:r>
    </w:p>
    <w:p w14:paraId="2CB7FBF2" w14:textId="6226C02A" w:rsidR="00FB3645" w:rsidRPr="00FF3544" w:rsidRDefault="00AB4AB5" w:rsidP="00FF3544">
      <w:pPr>
        <w:pStyle w:val="ListBullet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lang w:val="pt-BR"/>
        </w:rPr>
      </w:pPr>
      <w:r>
        <w:rPr>
          <w:rFonts w:ascii="Times New Roman" w:hAnsi="Times New Roman" w:cs="Times New Roman"/>
          <w:b/>
          <w:lang w:val="pt-BR"/>
        </w:rPr>
        <w:t>Sub</w:t>
      </w:r>
      <w:r w:rsidR="00F613FA" w:rsidRPr="00250310">
        <w:rPr>
          <w:rFonts w:ascii="Times New Roman" w:hAnsi="Times New Roman" w:cs="Times New Roman"/>
          <w:b/>
          <w:lang w:val="pt-BR"/>
        </w:rPr>
        <w:t>ritério 3.</w:t>
      </w:r>
      <w:r w:rsidR="00F613FA" w:rsidRPr="00FF3544">
        <w:rPr>
          <w:rFonts w:ascii="Times New Roman" w:hAnsi="Times New Roman" w:cs="Times New Roman"/>
          <w:b/>
          <w:lang w:val="pt-BR"/>
        </w:rPr>
        <w:t xml:space="preserve">2 </w:t>
      </w:r>
      <w:r w:rsidR="00FF3544" w:rsidRPr="00FF3544">
        <w:rPr>
          <w:rFonts w:ascii="Times New Roman" w:hAnsi="Times New Roman" w:cs="Times New Roman"/>
          <w:b/>
          <w:lang w:val="pt-BR"/>
        </w:rPr>
        <w:t>Controle de qualidade</w:t>
      </w:r>
      <w:r w:rsidR="00FF3544" w:rsidRPr="00250310">
        <w:rPr>
          <w:rFonts w:ascii="Times New Roman" w:hAnsi="Times New Roman" w:cs="Times New Roman"/>
          <w:b/>
          <w:lang w:val="pt-BR"/>
        </w:rPr>
        <w:t xml:space="preserve"> </w:t>
      </w:r>
      <w:r w:rsidR="00F613FA" w:rsidRPr="00250310">
        <w:rPr>
          <w:rFonts w:ascii="Times New Roman" w:hAnsi="Times New Roman" w:cs="Times New Roman"/>
          <w:b/>
          <w:lang w:val="pt-BR"/>
        </w:rPr>
        <w:t>(máx. 5 pontos)</w:t>
      </w:r>
      <w:r w:rsidR="00F613FA" w:rsidRPr="00FF3544">
        <w:rPr>
          <w:rFonts w:ascii="Times New Roman" w:hAnsi="Times New Roman" w:cs="Times New Roman"/>
          <w:bCs/>
          <w:lang w:val="pt-BR"/>
        </w:rPr>
        <w:t>:</w:t>
      </w:r>
      <w:r w:rsidR="00FF3544">
        <w:rPr>
          <w:rFonts w:ascii="Times New Roman" w:hAnsi="Times New Roman" w:cs="Times New Roman"/>
          <w:bCs/>
          <w:lang w:val="pt-BR"/>
        </w:rPr>
        <w:t xml:space="preserve"> r</w:t>
      </w:r>
      <w:r w:rsidR="00F613FA" w:rsidRPr="00FF3544">
        <w:rPr>
          <w:rFonts w:ascii="Times New Roman" w:hAnsi="Times New Roman" w:cs="Times New Roman"/>
          <w:bCs/>
          <w:lang w:val="pt-BR"/>
        </w:rPr>
        <w:t>elatório sobre os métodos de controle periódico da qualidade do serviço e da satisfação do Cliente.</w:t>
      </w:r>
    </w:p>
    <w:sectPr w:rsidR="00FB3645" w:rsidRPr="00FF3544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28AA27" w14:textId="77777777" w:rsidR="00F613FA" w:rsidRDefault="00F613FA" w:rsidP="00F613FA">
      <w:pPr>
        <w:spacing w:after="0" w:line="240" w:lineRule="auto"/>
      </w:pPr>
      <w:r>
        <w:separator/>
      </w:r>
    </w:p>
  </w:endnote>
  <w:endnote w:type="continuationSeparator" w:id="0">
    <w:p w14:paraId="2A4B4487" w14:textId="77777777" w:rsidR="00F613FA" w:rsidRDefault="00F613FA" w:rsidP="00F61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99F63C" w14:textId="77777777" w:rsidR="00F613FA" w:rsidRDefault="00F613FA" w:rsidP="00F613FA">
      <w:pPr>
        <w:spacing w:after="0" w:line="240" w:lineRule="auto"/>
      </w:pPr>
      <w:r>
        <w:separator/>
      </w:r>
    </w:p>
  </w:footnote>
  <w:footnote w:type="continuationSeparator" w:id="0">
    <w:p w14:paraId="621096D6" w14:textId="77777777" w:rsidR="00F613FA" w:rsidRDefault="00F613FA" w:rsidP="00F61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62893" w14:textId="13CE9F90" w:rsidR="00173D5D" w:rsidRPr="00250310" w:rsidRDefault="00250310" w:rsidP="00250310">
    <w:pPr>
      <w:pStyle w:val="Header"/>
      <w:jc w:val="right"/>
      <w:rPr>
        <w:rFonts w:asciiTheme="majorHAnsi" w:hAnsiTheme="majorHAnsi" w:cstheme="majorHAnsi"/>
      </w:rPr>
    </w:pPr>
    <w:r w:rsidRPr="00250310">
      <w:rPr>
        <w:rFonts w:asciiTheme="majorHAnsi" w:eastAsiaTheme="majorEastAsia" w:hAnsiTheme="majorHAnsi" w:cstheme="majorHAnsi"/>
        <w:b/>
        <w:bCs/>
        <w:lang w:val="pt-BR"/>
      </w:rPr>
      <w:t>Anexo 6 - Modelo oferta técnica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1401DC0"/>
    <w:multiLevelType w:val="hybridMultilevel"/>
    <w:tmpl w:val="25B8819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AB249C"/>
    <w:multiLevelType w:val="hybridMultilevel"/>
    <w:tmpl w:val="7F206F1A"/>
    <w:lvl w:ilvl="0" w:tplc="C90ED0E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FC476A"/>
    <w:multiLevelType w:val="hybridMultilevel"/>
    <w:tmpl w:val="C602DB1E"/>
    <w:lvl w:ilvl="0" w:tplc="C90ED0E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FC3296"/>
    <w:multiLevelType w:val="hybridMultilevel"/>
    <w:tmpl w:val="B56ED4E4"/>
    <w:lvl w:ilvl="0" w:tplc="C90ED0E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4231290">
    <w:abstractNumId w:val="8"/>
  </w:num>
  <w:num w:numId="2" w16cid:durableId="2066024433">
    <w:abstractNumId w:val="6"/>
  </w:num>
  <w:num w:numId="3" w16cid:durableId="1894392650">
    <w:abstractNumId w:val="5"/>
  </w:num>
  <w:num w:numId="4" w16cid:durableId="1115296054">
    <w:abstractNumId w:val="4"/>
  </w:num>
  <w:num w:numId="5" w16cid:durableId="2006660260">
    <w:abstractNumId w:val="7"/>
  </w:num>
  <w:num w:numId="6" w16cid:durableId="1876698528">
    <w:abstractNumId w:val="3"/>
  </w:num>
  <w:num w:numId="7" w16cid:durableId="1054965489">
    <w:abstractNumId w:val="2"/>
  </w:num>
  <w:num w:numId="8" w16cid:durableId="1207833188">
    <w:abstractNumId w:val="1"/>
  </w:num>
  <w:num w:numId="9" w16cid:durableId="404226250">
    <w:abstractNumId w:val="0"/>
  </w:num>
  <w:num w:numId="10" w16cid:durableId="1802384787">
    <w:abstractNumId w:val="9"/>
  </w:num>
  <w:num w:numId="11" w16cid:durableId="1839228662">
    <w:abstractNumId w:val="10"/>
  </w:num>
  <w:num w:numId="12" w16cid:durableId="334236454">
    <w:abstractNumId w:val="11"/>
  </w:num>
  <w:num w:numId="13" w16cid:durableId="3791378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73D5D"/>
    <w:rsid w:val="00250310"/>
    <w:rsid w:val="0029639D"/>
    <w:rsid w:val="00326F90"/>
    <w:rsid w:val="0042314F"/>
    <w:rsid w:val="004D31BB"/>
    <w:rsid w:val="00511A8B"/>
    <w:rsid w:val="005F23B2"/>
    <w:rsid w:val="006A11E3"/>
    <w:rsid w:val="006B72FB"/>
    <w:rsid w:val="00817CCE"/>
    <w:rsid w:val="00847E1B"/>
    <w:rsid w:val="00891632"/>
    <w:rsid w:val="00AA1D8D"/>
    <w:rsid w:val="00AB4AB5"/>
    <w:rsid w:val="00AF2920"/>
    <w:rsid w:val="00AF4207"/>
    <w:rsid w:val="00B47730"/>
    <w:rsid w:val="00B70DF7"/>
    <w:rsid w:val="00BC7637"/>
    <w:rsid w:val="00C54A21"/>
    <w:rsid w:val="00CB0664"/>
    <w:rsid w:val="00DF3CAB"/>
    <w:rsid w:val="00E374D7"/>
    <w:rsid w:val="00E4063A"/>
    <w:rsid w:val="00EB2CC7"/>
    <w:rsid w:val="00F613FA"/>
    <w:rsid w:val="00FB3645"/>
    <w:rsid w:val="00FC693F"/>
    <w:rsid w:val="00FF3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209DCC"/>
  <w14:defaultImageDpi w14:val="300"/>
  <w15:docId w15:val="{D40A9EF4-9A4C-490E-B65C-20E16F859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FootnoteText">
    <w:name w:val="footnote text"/>
    <w:basedOn w:val="Normal"/>
    <w:link w:val="FootnoteTextChar"/>
    <w:uiPriority w:val="99"/>
    <w:unhideWhenUsed/>
    <w:rsid w:val="00F613F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613FA"/>
    <w:rPr>
      <w:rFonts w:ascii="Calibri" w:hAnsi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613F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01C514E-71C1-401C-AF5F-B3A69626F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577</Words>
  <Characters>3120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3690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andrea tadiello</cp:lastModifiedBy>
  <cp:revision>18</cp:revision>
  <dcterms:created xsi:type="dcterms:W3CDTF">2025-07-28T19:16:00Z</dcterms:created>
  <dcterms:modified xsi:type="dcterms:W3CDTF">2026-07-20T20:46:00Z</dcterms:modified>
  <cp:category/>
</cp:coreProperties>
</file>