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6BBCA" w14:textId="25A436D1" w:rsidR="002A3A4C" w:rsidRPr="009F1B4D" w:rsidRDefault="00023F14" w:rsidP="00AA1A90">
      <w:pPr>
        <w:spacing w:after="0" w:line="240" w:lineRule="auto"/>
        <w:jc w:val="center"/>
        <w:rPr>
          <w:rFonts w:cstheme="minorHAnsi"/>
          <w:b/>
          <w:sz w:val="24"/>
          <w:szCs w:val="24"/>
          <w:lang w:val="pt-BR"/>
        </w:rPr>
      </w:pPr>
      <w:r w:rsidRPr="009F1B4D">
        <w:rPr>
          <w:rFonts w:cstheme="minorHAnsi"/>
          <w:b/>
          <w:sz w:val="24"/>
          <w:szCs w:val="24"/>
          <w:lang w:val="pt-BR"/>
        </w:rPr>
        <w:t>DESCRIÇÃO TÉCNICA DOS SERVIÇOS E MODALIDADE DE PRESTAÇÃO</w:t>
      </w:r>
    </w:p>
    <w:p w14:paraId="32BA16EF" w14:textId="77777777" w:rsidR="00AA1A90" w:rsidRPr="009F1B4D" w:rsidRDefault="00AA1A90" w:rsidP="00AA1A90">
      <w:pPr>
        <w:spacing w:after="0" w:line="240" w:lineRule="auto"/>
        <w:jc w:val="both"/>
        <w:rPr>
          <w:rFonts w:cstheme="minorHAnsi"/>
          <w:b/>
          <w:u w:val="single"/>
          <w:lang w:val="pt-BR"/>
        </w:rPr>
      </w:pPr>
    </w:p>
    <w:p w14:paraId="3A6233F1" w14:textId="77777777" w:rsidR="009F1B4D" w:rsidRPr="009F1B4D" w:rsidRDefault="00023F14" w:rsidP="00AA1A90">
      <w:pPr>
        <w:spacing w:after="0" w:line="240" w:lineRule="auto"/>
        <w:jc w:val="both"/>
        <w:rPr>
          <w:rFonts w:cstheme="minorHAnsi"/>
          <w:lang w:val="pt-BR"/>
        </w:rPr>
      </w:pPr>
      <w:r w:rsidRPr="009F1B4D">
        <w:rPr>
          <w:rFonts w:cstheme="minorHAnsi"/>
          <w:lang w:val="pt-BR"/>
        </w:rPr>
        <w:t xml:space="preserve">O </w:t>
      </w:r>
      <w:r w:rsidRPr="009F1B4D">
        <w:rPr>
          <w:rFonts w:cstheme="minorHAnsi"/>
          <w:b/>
          <w:lang w:val="pt-BR"/>
        </w:rPr>
        <w:t>Prestador de Serviços</w:t>
      </w:r>
      <w:r w:rsidRPr="009F1B4D">
        <w:rPr>
          <w:rFonts w:cstheme="minorHAnsi"/>
          <w:lang w:val="pt-BR"/>
        </w:rPr>
        <w:t xml:space="preserve"> deverá assegurar </w:t>
      </w:r>
      <w:r w:rsidR="00E7723D" w:rsidRPr="009F1B4D">
        <w:rPr>
          <w:rFonts w:cstheme="minorHAnsi"/>
          <w:lang w:val="pt-BR"/>
        </w:rPr>
        <w:t xml:space="preserve">o fornecimento de serviços </w:t>
      </w:r>
      <w:r w:rsidR="009F1B4D" w:rsidRPr="009F1B4D">
        <w:rPr>
          <w:rFonts w:cstheme="minorHAnsi"/>
          <w:lang w:val="pt-BR"/>
        </w:rPr>
        <w:t xml:space="preserve">de </w:t>
      </w:r>
      <w:r w:rsidR="009F1B4D" w:rsidRPr="003F2929">
        <w:rPr>
          <w:rFonts w:cstheme="minorHAnsi"/>
          <w:b/>
          <w:bCs/>
          <w:lang w:val="pt-BR"/>
        </w:rPr>
        <w:t>portaria, controladoria de acesso das pessoas e dos veículos, vigilância diurna e noturna</w:t>
      </w:r>
      <w:r w:rsidR="00FF308B" w:rsidRPr="009F1B4D">
        <w:rPr>
          <w:rFonts w:cstheme="minorHAnsi"/>
          <w:lang w:val="pt-BR"/>
        </w:rPr>
        <w:t xml:space="preserve"> </w:t>
      </w:r>
      <w:r w:rsidR="00E7723D" w:rsidRPr="009F1B4D">
        <w:rPr>
          <w:rFonts w:cstheme="minorHAnsi"/>
          <w:lang w:val="pt-BR"/>
        </w:rPr>
        <w:t xml:space="preserve">nas dependências do </w:t>
      </w:r>
      <w:r w:rsidR="00E7723D" w:rsidRPr="009F1B4D">
        <w:rPr>
          <w:rFonts w:cstheme="minorHAnsi"/>
          <w:b/>
          <w:lang w:val="pt-BR"/>
        </w:rPr>
        <w:t xml:space="preserve">Consulado Geral, </w:t>
      </w:r>
      <w:r w:rsidR="00E7723D" w:rsidRPr="009F1B4D">
        <w:rPr>
          <w:rFonts w:cstheme="minorHAnsi"/>
          <w:lang w:val="pt-BR"/>
        </w:rPr>
        <w:t xml:space="preserve">mediante </w:t>
      </w:r>
      <w:r w:rsidRPr="009F1B4D">
        <w:rPr>
          <w:rFonts w:cstheme="minorHAnsi"/>
          <w:lang w:val="pt-BR"/>
        </w:rPr>
        <w:t xml:space="preserve">uma equipe composta </w:t>
      </w:r>
      <w:r w:rsidR="009F1B4D" w:rsidRPr="009F1B4D">
        <w:rPr>
          <w:rFonts w:cstheme="minorHAnsi"/>
          <w:lang w:val="pt-BR"/>
        </w:rPr>
        <w:t>como segue:</w:t>
      </w:r>
    </w:p>
    <w:p w14:paraId="2A581CD3" w14:textId="189D5E34" w:rsidR="009F1B4D" w:rsidRPr="009F1B4D" w:rsidRDefault="009F1B4D" w:rsidP="009F1B4D">
      <w:pPr>
        <w:widowControl w:val="0"/>
        <w:autoSpaceDE w:val="0"/>
        <w:autoSpaceDN w:val="0"/>
        <w:spacing w:after="0" w:line="240" w:lineRule="auto"/>
        <w:ind w:left="567" w:hanging="283"/>
        <w:jc w:val="both"/>
        <w:rPr>
          <w:rFonts w:eastAsia="Times New Roman" w:cstheme="minorHAnsi"/>
          <w:lang w:val="pt-BR"/>
        </w:rPr>
      </w:pPr>
      <w:r w:rsidRPr="009F1B4D">
        <w:rPr>
          <w:rFonts w:eastAsia="Times New Roman" w:cstheme="minorHAnsi"/>
          <w:b/>
          <w:bCs/>
          <w:lang w:val="pt-BR"/>
        </w:rPr>
        <w:t>-</w:t>
      </w:r>
      <w:r w:rsidRPr="009F1B4D">
        <w:rPr>
          <w:rFonts w:eastAsia="Times New Roman" w:cstheme="minorHAnsi"/>
          <w:b/>
          <w:bCs/>
          <w:lang w:val="pt-BR"/>
        </w:rPr>
        <w:tab/>
        <w:t>3 (tr</w:t>
      </w:r>
      <w:r w:rsidR="00F61EEE">
        <w:rPr>
          <w:rFonts w:eastAsia="Times New Roman" w:cstheme="minorHAnsi"/>
          <w:b/>
          <w:bCs/>
          <w:lang w:val="pt-BR"/>
        </w:rPr>
        <w:t>ê</w:t>
      </w:r>
      <w:r w:rsidRPr="009F1B4D">
        <w:rPr>
          <w:rFonts w:eastAsia="Times New Roman" w:cstheme="minorHAnsi"/>
          <w:b/>
          <w:bCs/>
          <w:lang w:val="pt-BR"/>
        </w:rPr>
        <w:t>s) funcionários de portaria</w:t>
      </w:r>
      <w:r w:rsidRPr="009F1B4D">
        <w:rPr>
          <w:rFonts w:eastAsia="Times New Roman" w:cstheme="minorHAnsi"/>
          <w:lang w:val="pt-BR"/>
        </w:rPr>
        <w:t xml:space="preserve"> que irão cumprir cada um 44 horas semanais conforme o funcionamento deste Consulado Geral, de segunda à sexta-feira das 7h00 às 19h00 (com escala 5X2) nas dependências deste Consulado Geral;</w:t>
      </w:r>
    </w:p>
    <w:p w14:paraId="11568746" w14:textId="77777777" w:rsidR="009F1B4D" w:rsidRPr="009F1B4D" w:rsidRDefault="009F1B4D" w:rsidP="009F1B4D">
      <w:pPr>
        <w:widowControl w:val="0"/>
        <w:autoSpaceDE w:val="0"/>
        <w:autoSpaceDN w:val="0"/>
        <w:spacing w:after="0" w:line="240" w:lineRule="auto"/>
        <w:ind w:left="567" w:hanging="283"/>
        <w:jc w:val="both"/>
        <w:rPr>
          <w:rFonts w:eastAsia="Times New Roman" w:cstheme="minorHAnsi"/>
          <w:lang w:val="pt-BR"/>
        </w:rPr>
      </w:pPr>
      <w:r w:rsidRPr="009F1B4D">
        <w:rPr>
          <w:rFonts w:eastAsia="Times New Roman" w:cstheme="minorHAnsi"/>
          <w:lang w:val="pt-BR"/>
        </w:rPr>
        <w:t>-</w:t>
      </w:r>
      <w:r w:rsidRPr="009F1B4D">
        <w:rPr>
          <w:rFonts w:eastAsia="Times New Roman" w:cstheme="minorHAnsi"/>
          <w:lang w:val="pt-BR"/>
        </w:rPr>
        <w:tab/>
      </w:r>
      <w:r w:rsidRPr="009F1B4D">
        <w:rPr>
          <w:rFonts w:eastAsia="Times New Roman" w:cstheme="minorHAnsi"/>
          <w:b/>
          <w:bCs/>
          <w:lang w:val="pt-BR"/>
        </w:rPr>
        <w:t>1 (um) vigilante não armado diurno</w:t>
      </w:r>
      <w:r w:rsidRPr="009F1B4D">
        <w:rPr>
          <w:rFonts w:eastAsia="Times New Roman" w:cstheme="minorHAnsi"/>
          <w:lang w:val="pt-BR"/>
        </w:rPr>
        <w:t xml:space="preserve"> que irá cumprir 44 horas semanais conforme o funcionamento deste Consulado Geral, de segunda à sexta-feira das 7h00 às 19h00 (com escala 5X2) nas dependências deste Consulado Geral;</w:t>
      </w:r>
    </w:p>
    <w:p w14:paraId="3F9039E2" w14:textId="02564691" w:rsidR="009F1B4D" w:rsidRPr="009F1B4D" w:rsidRDefault="009F1B4D" w:rsidP="009F1B4D">
      <w:pPr>
        <w:widowControl w:val="0"/>
        <w:autoSpaceDE w:val="0"/>
        <w:autoSpaceDN w:val="0"/>
        <w:spacing w:after="0" w:line="240" w:lineRule="auto"/>
        <w:ind w:left="567" w:hanging="283"/>
        <w:jc w:val="both"/>
        <w:rPr>
          <w:rFonts w:eastAsia="Times New Roman" w:cstheme="minorHAnsi"/>
          <w:lang w:val="pt-BR"/>
        </w:rPr>
      </w:pPr>
      <w:r w:rsidRPr="009F1B4D">
        <w:rPr>
          <w:rFonts w:eastAsia="Times New Roman" w:cstheme="minorHAnsi"/>
          <w:lang w:val="pt-BR"/>
        </w:rPr>
        <w:t>-</w:t>
      </w:r>
      <w:r w:rsidRPr="009F1B4D">
        <w:rPr>
          <w:rFonts w:eastAsia="Times New Roman" w:cstheme="minorHAnsi"/>
          <w:lang w:val="pt-BR"/>
        </w:rPr>
        <w:tab/>
        <w:t xml:space="preserve"> </w:t>
      </w:r>
      <w:r w:rsidRPr="009F1B4D">
        <w:rPr>
          <w:rFonts w:eastAsia="Times New Roman" w:cstheme="minorHAnsi"/>
          <w:b/>
          <w:bCs/>
          <w:lang w:val="pt-BR"/>
        </w:rPr>
        <w:t xml:space="preserve">2 (dois) vigilantes não armado noturnos </w:t>
      </w:r>
      <w:r w:rsidRPr="009F1B4D">
        <w:rPr>
          <w:rFonts w:eastAsia="Times New Roman" w:cstheme="minorHAnsi"/>
          <w:lang w:val="pt-BR"/>
        </w:rPr>
        <w:t>de segunda à domingo, das 19h00 às 7h00 (com escala 12X36) nas dependências deste Consulado Geral;</w:t>
      </w:r>
    </w:p>
    <w:p w14:paraId="2C8BE6D5" w14:textId="1B0F0E0E" w:rsidR="003F2929" w:rsidRPr="00141A35" w:rsidRDefault="009F1B4D" w:rsidP="00141A35">
      <w:pPr>
        <w:widowControl w:val="0"/>
        <w:autoSpaceDE w:val="0"/>
        <w:autoSpaceDN w:val="0"/>
        <w:spacing w:after="0" w:line="240" w:lineRule="auto"/>
        <w:ind w:left="567" w:hanging="283"/>
        <w:jc w:val="both"/>
        <w:rPr>
          <w:rFonts w:eastAsia="Times New Roman" w:cstheme="minorHAnsi"/>
          <w:lang w:val="pt-BR"/>
        </w:rPr>
      </w:pPr>
      <w:r w:rsidRPr="009F1B4D">
        <w:rPr>
          <w:rFonts w:eastAsia="Times New Roman" w:cstheme="minorHAnsi"/>
          <w:lang w:val="pt-BR"/>
        </w:rPr>
        <w:t xml:space="preserve">- </w:t>
      </w:r>
      <w:r w:rsidRPr="009F1B4D">
        <w:rPr>
          <w:rFonts w:eastAsia="Times New Roman" w:cstheme="minorHAnsi"/>
          <w:lang w:val="pt-BR"/>
        </w:rPr>
        <w:tab/>
      </w:r>
      <w:r w:rsidRPr="009F1B4D">
        <w:rPr>
          <w:rFonts w:eastAsia="Times New Roman" w:cstheme="minorHAnsi"/>
          <w:b/>
          <w:bCs/>
          <w:lang w:val="pt-BR"/>
        </w:rPr>
        <w:t xml:space="preserve">2 (dois) vigilantes não armado diurnos </w:t>
      </w:r>
      <w:r w:rsidRPr="009F1B4D">
        <w:rPr>
          <w:rFonts w:eastAsia="Times New Roman" w:cstheme="minorHAnsi"/>
          <w:lang w:val="pt-BR"/>
        </w:rPr>
        <w:t>aos sábados, domingos e feriados, das 7h00 às 19h00 nas dependências deste Consulado Geral.</w:t>
      </w:r>
    </w:p>
    <w:p w14:paraId="73147BE6" w14:textId="57C1D802" w:rsidR="00141A35" w:rsidRDefault="004E4B36" w:rsidP="00AA1A90">
      <w:pPr>
        <w:spacing w:after="0" w:line="240" w:lineRule="auto"/>
        <w:jc w:val="both"/>
        <w:rPr>
          <w:rFonts w:cstheme="minorHAnsi"/>
          <w:lang w:val="pt-BR"/>
        </w:rPr>
      </w:pPr>
      <w:r w:rsidRPr="009F1B4D">
        <w:rPr>
          <w:rFonts w:cstheme="minorHAnsi"/>
          <w:lang w:val="pt-BR"/>
        </w:rPr>
        <w:t xml:space="preserve">O </w:t>
      </w:r>
      <w:r w:rsidRPr="009F1B4D">
        <w:rPr>
          <w:rFonts w:cstheme="minorHAnsi"/>
          <w:b/>
          <w:lang w:val="pt-BR"/>
        </w:rPr>
        <w:t>Prestador de Serviços</w:t>
      </w:r>
      <w:r w:rsidRPr="009F1B4D">
        <w:rPr>
          <w:rFonts w:cstheme="minorHAnsi"/>
          <w:lang w:val="pt-BR"/>
        </w:rPr>
        <w:t xml:space="preserve"> declara estar ciente de que o </w:t>
      </w:r>
      <w:r w:rsidRPr="009F1B4D">
        <w:rPr>
          <w:rFonts w:cstheme="minorHAnsi"/>
          <w:b/>
          <w:lang w:val="pt-BR"/>
        </w:rPr>
        <w:t>Consulado Geral</w:t>
      </w:r>
      <w:r w:rsidRPr="009F1B4D">
        <w:rPr>
          <w:rFonts w:cstheme="minorHAnsi"/>
          <w:lang w:val="pt-BR"/>
        </w:rPr>
        <w:t xml:space="preserve"> considera como </w:t>
      </w:r>
      <w:r w:rsidRPr="009F1B4D">
        <w:rPr>
          <w:rFonts w:cstheme="minorHAnsi"/>
          <w:b/>
          <w:bCs/>
          <w:lang w:val="pt-BR"/>
        </w:rPr>
        <w:t xml:space="preserve">feriados </w:t>
      </w:r>
      <w:r w:rsidRPr="009F1B4D">
        <w:rPr>
          <w:rFonts w:cstheme="minorHAnsi"/>
          <w:lang w:val="pt-BR"/>
        </w:rPr>
        <w:t xml:space="preserve">ÚNICA E EXCLUSIVAMENTE os seguintes dias: </w:t>
      </w:r>
      <w:r w:rsidRPr="009F1B4D">
        <w:rPr>
          <w:rFonts w:cstheme="minorHAnsi"/>
          <w:b/>
          <w:bCs/>
          <w:lang w:val="pt-BR"/>
        </w:rPr>
        <w:t>1</w:t>
      </w:r>
      <w:r w:rsidR="00264D52">
        <w:rPr>
          <w:rFonts w:cstheme="minorHAnsi"/>
          <w:b/>
          <w:bCs/>
          <w:lang w:val="pt-BR"/>
        </w:rPr>
        <w:t>º</w:t>
      </w:r>
      <w:r w:rsidRPr="009F1B4D">
        <w:rPr>
          <w:rFonts w:cstheme="minorHAnsi"/>
          <w:b/>
          <w:bCs/>
          <w:lang w:val="pt-BR"/>
        </w:rPr>
        <w:t xml:space="preserve"> de janeiro</w:t>
      </w:r>
      <w:r w:rsidRPr="009F1B4D">
        <w:rPr>
          <w:rFonts w:cstheme="minorHAnsi"/>
          <w:lang w:val="pt-BR"/>
        </w:rPr>
        <w:t xml:space="preserve">, </w:t>
      </w:r>
      <w:r w:rsidRPr="009F1B4D">
        <w:rPr>
          <w:rFonts w:cstheme="minorHAnsi"/>
          <w:b/>
          <w:bCs/>
          <w:lang w:val="pt-BR"/>
        </w:rPr>
        <w:t>segunda e terça-feira de Carnaval</w:t>
      </w:r>
      <w:r w:rsidRPr="009F1B4D">
        <w:rPr>
          <w:rFonts w:cstheme="minorHAnsi"/>
          <w:lang w:val="pt-BR"/>
        </w:rPr>
        <w:t xml:space="preserve">, </w:t>
      </w:r>
      <w:r w:rsidRPr="009F1B4D">
        <w:rPr>
          <w:rFonts w:cstheme="minorHAnsi"/>
          <w:b/>
          <w:bCs/>
          <w:lang w:val="pt-BR"/>
        </w:rPr>
        <w:t>sexta-feira santa</w:t>
      </w:r>
      <w:r w:rsidRPr="009F1B4D">
        <w:rPr>
          <w:rFonts w:cstheme="minorHAnsi"/>
          <w:lang w:val="pt-BR"/>
        </w:rPr>
        <w:t xml:space="preserve">, </w:t>
      </w:r>
      <w:r w:rsidRPr="009F1B4D">
        <w:rPr>
          <w:rFonts w:cstheme="minorHAnsi"/>
          <w:b/>
          <w:bCs/>
          <w:lang w:val="pt-BR"/>
        </w:rPr>
        <w:t>25 de abril</w:t>
      </w:r>
      <w:r w:rsidRPr="009F1B4D">
        <w:rPr>
          <w:rFonts w:cstheme="minorHAnsi"/>
          <w:lang w:val="pt-BR"/>
        </w:rPr>
        <w:t xml:space="preserve">, </w:t>
      </w:r>
      <w:r w:rsidRPr="009F1B4D">
        <w:rPr>
          <w:rFonts w:cstheme="minorHAnsi"/>
          <w:b/>
          <w:bCs/>
          <w:lang w:val="pt-BR"/>
        </w:rPr>
        <w:t>1</w:t>
      </w:r>
      <w:r w:rsidR="00F61EEE">
        <w:rPr>
          <w:rFonts w:cstheme="minorHAnsi"/>
          <w:b/>
          <w:bCs/>
          <w:lang w:val="pt-BR"/>
        </w:rPr>
        <w:t>º</w:t>
      </w:r>
      <w:r w:rsidRPr="009F1B4D">
        <w:rPr>
          <w:rFonts w:cstheme="minorHAnsi"/>
          <w:b/>
          <w:bCs/>
          <w:lang w:val="pt-BR"/>
        </w:rPr>
        <w:t xml:space="preserve"> de maio</w:t>
      </w:r>
      <w:r w:rsidRPr="009F1B4D">
        <w:rPr>
          <w:rFonts w:cstheme="minorHAnsi"/>
          <w:lang w:val="pt-BR"/>
        </w:rPr>
        <w:t xml:space="preserve">, </w:t>
      </w:r>
      <w:r w:rsidRPr="009F1B4D">
        <w:rPr>
          <w:rFonts w:cstheme="minorHAnsi"/>
          <w:b/>
          <w:bCs/>
          <w:lang w:val="pt-BR"/>
        </w:rPr>
        <w:t>02 de junho</w:t>
      </w:r>
      <w:r w:rsidRPr="009F1B4D">
        <w:rPr>
          <w:rFonts w:cstheme="minorHAnsi"/>
          <w:lang w:val="pt-BR"/>
        </w:rPr>
        <w:t xml:space="preserve">, </w:t>
      </w:r>
      <w:r w:rsidRPr="009F1B4D">
        <w:rPr>
          <w:rFonts w:cstheme="minorHAnsi"/>
          <w:b/>
          <w:bCs/>
          <w:lang w:val="pt-BR"/>
        </w:rPr>
        <w:t>07 de setembro</w:t>
      </w:r>
      <w:r w:rsidRPr="009F1B4D">
        <w:rPr>
          <w:rFonts w:cstheme="minorHAnsi"/>
          <w:lang w:val="pt-BR"/>
        </w:rPr>
        <w:t xml:space="preserve">, </w:t>
      </w:r>
      <w:r w:rsidRPr="009F1B4D">
        <w:rPr>
          <w:rFonts w:cstheme="minorHAnsi"/>
          <w:b/>
          <w:bCs/>
          <w:lang w:val="pt-BR"/>
        </w:rPr>
        <w:t>15 de novembro</w:t>
      </w:r>
      <w:r w:rsidRPr="009F1B4D">
        <w:rPr>
          <w:rFonts w:cstheme="minorHAnsi"/>
          <w:lang w:val="pt-BR"/>
        </w:rPr>
        <w:t xml:space="preserve">, </w:t>
      </w:r>
      <w:r w:rsidRPr="009F1B4D">
        <w:rPr>
          <w:rFonts w:cstheme="minorHAnsi"/>
          <w:b/>
          <w:bCs/>
          <w:lang w:val="pt-BR"/>
        </w:rPr>
        <w:t>25 e 26 de dezembro</w:t>
      </w:r>
      <w:r w:rsidRPr="009F1B4D">
        <w:rPr>
          <w:rFonts w:cstheme="minorHAnsi"/>
          <w:lang w:val="pt-BR"/>
        </w:rPr>
        <w:t>. Os feriados brasileiros não incuídos acima são considerados como dia útil de trabalho.</w:t>
      </w:r>
    </w:p>
    <w:p w14:paraId="0F706647" w14:textId="460F90FC" w:rsidR="003F2929" w:rsidRDefault="00476D2C" w:rsidP="00AA1A90">
      <w:pPr>
        <w:spacing w:after="0" w:line="240" w:lineRule="auto"/>
        <w:jc w:val="both"/>
        <w:rPr>
          <w:rFonts w:cstheme="minorHAnsi"/>
          <w:lang w:val="pt-BR"/>
        </w:rPr>
      </w:pPr>
      <w:r w:rsidRPr="00077000">
        <w:rPr>
          <w:rFonts w:cstheme="minorHAnsi"/>
          <w:lang w:val="pt-BR"/>
        </w:rPr>
        <w:t xml:space="preserve">O </w:t>
      </w:r>
      <w:r w:rsidRPr="00077000">
        <w:rPr>
          <w:rFonts w:cstheme="minorHAnsi"/>
          <w:b/>
          <w:bCs/>
          <w:lang w:val="pt-BR"/>
        </w:rPr>
        <w:t>Prestador de Serviços</w:t>
      </w:r>
      <w:r w:rsidRPr="00077000">
        <w:rPr>
          <w:rFonts w:cstheme="minorHAnsi"/>
          <w:lang w:val="pt-BR"/>
        </w:rPr>
        <w:t xml:space="preserve"> deverá indicar </w:t>
      </w:r>
      <w:r w:rsidRPr="00077000">
        <w:rPr>
          <w:rFonts w:cstheme="minorHAnsi"/>
          <w:b/>
          <w:bCs/>
          <w:lang w:val="pt-BR"/>
        </w:rPr>
        <w:t>um único responsável para a gestão do contrato</w:t>
      </w:r>
      <w:r w:rsidRPr="00077000">
        <w:rPr>
          <w:rFonts w:cstheme="minorHAnsi"/>
          <w:lang w:val="pt-BR"/>
        </w:rPr>
        <w:t>, o qual será o elo de contato entre as partes.</w:t>
      </w:r>
    </w:p>
    <w:p w14:paraId="17A0BED2" w14:textId="2F4486C6" w:rsidR="003F2929" w:rsidRDefault="003F2929" w:rsidP="00AA1A90">
      <w:pPr>
        <w:spacing w:after="0" w:line="240" w:lineRule="auto"/>
        <w:jc w:val="both"/>
        <w:rPr>
          <w:rFonts w:cstheme="minorHAnsi"/>
          <w:lang w:val="pt-BR"/>
        </w:rPr>
      </w:pPr>
      <w:r w:rsidRPr="00077000">
        <w:rPr>
          <w:rFonts w:cstheme="minorHAnsi"/>
          <w:lang w:val="pt-BR"/>
        </w:rPr>
        <w:t xml:space="preserve">O </w:t>
      </w:r>
      <w:r w:rsidRPr="00077000">
        <w:rPr>
          <w:rFonts w:cstheme="minorHAnsi"/>
          <w:b/>
          <w:bCs/>
          <w:lang w:val="pt-BR"/>
        </w:rPr>
        <w:t>Prestador de Serviços</w:t>
      </w:r>
      <w:r w:rsidRPr="00077000">
        <w:rPr>
          <w:rFonts w:cstheme="minorHAnsi"/>
          <w:lang w:val="pt-BR"/>
        </w:rPr>
        <w:t xml:space="preserve"> </w:t>
      </w:r>
      <w:r w:rsidRPr="003F2929">
        <w:rPr>
          <w:rFonts w:cstheme="minorHAnsi"/>
          <w:lang w:val="pt-BR"/>
        </w:rPr>
        <w:t xml:space="preserve">deverá garantir também a </w:t>
      </w:r>
      <w:r w:rsidRPr="003F2929">
        <w:rPr>
          <w:rFonts w:cstheme="minorHAnsi"/>
          <w:b/>
          <w:bCs/>
          <w:lang w:val="pt-BR"/>
        </w:rPr>
        <w:t>supervisão constante e o suporte operacional</w:t>
      </w:r>
      <w:r w:rsidRPr="003F2929">
        <w:rPr>
          <w:rFonts w:cstheme="minorHAnsi"/>
          <w:lang w:val="pt-BR"/>
        </w:rPr>
        <w:t xml:space="preserve"> inclusive remoto em caso de necessidade (eventos suspeitos, infração no prédio, disparo do alarme, etc.). Se informa que o </w:t>
      </w:r>
      <w:r w:rsidRPr="003F2929">
        <w:rPr>
          <w:rFonts w:cstheme="minorHAnsi"/>
          <w:b/>
          <w:bCs/>
          <w:lang w:val="pt-BR"/>
        </w:rPr>
        <w:t>Consulado Geral</w:t>
      </w:r>
      <w:r>
        <w:rPr>
          <w:rFonts w:cstheme="minorHAnsi"/>
          <w:lang w:val="pt-BR"/>
        </w:rPr>
        <w:t xml:space="preserve"> </w:t>
      </w:r>
      <w:r w:rsidRPr="003F2929">
        <w:rPr>
          <w:rFonts w:cstheme="minorHAnsi"/>
          <w:lang w:val="pt-BR"/>
        </w:rPr>
        <w:t>tem uma pr</w:t>
      </w:r>
      <w:r w:rsidR="00F61EEE">
        <w:rPr>
          <w:rFonts w:cstheme="minorHAnsi"/>
          <w:lang w:val="pt-BR"/>
        </w:rPr>
        <w:t>ó</w:t>
      </w:r>
      <w:r w:rsidRPr="003F2929">
        <w:rPr>
          <w:rFonts w:cstheme="minorHAnsi"/>
          <w:lang w:val="pt-BR"/>
        </w:rPr>
        <w:t>pria equipe de segurança italiana que efetua a coordenação de todos os funcion</w:t>
      </w:r>
      <w:r w:rsidR="00F61EEE">
        <w:rPr>
          <w:rFonts w:cstheme="minorHAnsi"/>
          <w:lang w:val="pt-BR"/>
        </w:rPr>
        <w:t>á</w:t>
      </w:r>
      <w:r w:rsidRPr="003F2929">
        <w:rPr>
          <w:rFonts w:cstheme="minorHAnsi"/>
          <w:lang w:val="pt-BR"/>
        </w:rPr>
        <w:t xml:space="preserve">rios contratualizados relativo </w:t>
      </w:r>
      <w:r w:rsidR="00F61EEE">
        <w:rPr>
          <w:rFonts w:cstheme="minorHAnsi"/>
          <w:lang w:val="pt-BR"/>
        </w:rPr>
        <w:t>à</w:t>
      </w:r>
      <w:r w:rsidRPr="003F2929">
        <w:rPr>
          <w:rFonts w:cstheme="minorHAnsi"/>
          <w:lang w:val="pt-BR"/>
        </w:rPr>
        <w:t xml:space="preserve"> segurança do edif</w:t>
      </w:r>
      <w:r w:rsidR="00F61EEE">
        <w:rPr>
          <w:rFonts w:cstheme="minorHAnsi"/>
          <w:lang w:val="pt-BR"/>
        </w:rPr>
        <w:t>í</w:t>
      </w:r>
      <w:r w:rsidRPr="003F2929">
        <w:rPr>
          <w:rFonts w:cstheme="minorHAnsi"/>
          <w:lang w:val="pt-BR"/>
        </w:rPr>
        <w:t>cio.</w:t>
      </w:r>
    </w:p>
    <w:p w14:paraId="212BD5A9" w14:textId="123C6050" w:rsidR="003F2929" w:rsidRDefault="00023F14" w:rsidP="004E4B36">
      <w:pPr>
        <w:spacing w:after="0" w:line="240" w:lineRule="auto"/>
        <w:jc w:val="both"/>
        <w:rPr>
          <w:rFonts w:cstheme="minorHAnsi"/>
          <w:lang w:val="pt-BR"/>
        </w:rPr>
      </w:pPr>
      <w:r w:rsidRPr="00077000">
        <w:rPr>
          <w:rFonts w:cstheme="minorHAnsi"/>
          <w:lang w:val="pt-BR"/>
        </w:rPr>
        <w:t xml:space="preserve">Todos os funcionários do </w:t>
      </w:r>
      <w:r w:rsidRPr="00077000">
        <w:rPr>
          <w:rFonts w:cstheme="minorHAnsi"/>
          <w:b/>
          <w:lang w:val="pt-BR"/>
        </w:rPr>
        <w:t>Prestador de Serviços</w:t>
      </w:r>
      <w:r w:rsidRPr="00077000">
        <w:rPr>
          <w:rFonts w:cstheme="minorHAnsi"/>
          <w:lang w:val="pt-BR"/>
        </w:rPr>
        <w:t xml:space="preserve"> deverão estar devidamente </w:t>
      </w:r>
      <w:r w:rsidRPr="00077000">
        <w:rPr>
          <w:rFonts w:cstheme="minorHAnsi"/>
          <w:b/>
          <w:bCs/>
          <w:lang w:val="pt-BR"/>
        </w:rPr>
        <w:t>uniformizados</w:t>
      </w:r>
      <w:r w:rsidRPr="00077000">
        <w:rPr>
          <w:rFonts w:cstheme="minorHAnsi"/>
          <w:lang w:val="pt-BR"/>
        </w:rPr>
        <w:t xml:space="preserve">, portando </w:t>
      </w:r>
      <w:r w:rsidRPr="00077000">
        <w:rPr>
          <w:rFonts w:cstheme="minorHAnsi"/>
          <w:b/>
          <w:bCs/>
          <w:lang w:val="pt-BR"/>
        </w:rPr>
        <w:t>crachá</w:t>
      </w:r>
      <w:r w:rsidRPr="00077000">
        <w:rPr>
          <w:rFonts w:cstheme="minorHAnsi"/>
          <w:lang w:val="pt-BR"/>
        </w:rPr>
        <w:t>, devem possuir bons antecedentes e apresentação pessoal condizente com a função exercida.</w:t>
      </w:r>
      <w:r w:rsidR="003F2929">
        <w:rPr>
          <w:rFonts w:cstheme="minorHAnsi"/>
          <w:lang w:val="pt-BR"/>
        </w:rPr>
        <w:t xml:space="preserve"> </w:t>
      </w:r>
      <w:r w:rsidR="003F2929" w:rsidRPr="003F2929">
        <w:rPr>
          <w:rFonts w:cstheme="minorHAnsi"/>
          <w:lang w:val="pt-BR"/>
        </w:rPr>
        <w:t xml:space="preserve">Além disso, deverão usar </w:t>
      </w:r>
      <w:r w:rsidR="003F2929" w:rsidRPr="003F2929">
        <w:rPr>
          <w:rFonts w:cstheme="minorHAnsi"/>
          <w:b/>
          <w:bCs/>
          <w:lang w:val="pt-BR"/>
        </w:rPr>
        <w:t>EPI’s</w:t>
      </w:r>
      <w:r w:rsidR="003F2929" w:rsidRPr="003F2929">
        <w:rPr>
          <w:rFonts w:cstheme="minorHAnsi"/>
          <w:lang w:val="pt-BR"/>
        </w:rPr>
        <w:t xml:space="preserve"> (Equipamentos de Proteção Individual) devidamente fornecidos pelo </w:t>
      </w:r>
      <w:r w:rsidR="003F2929" w:rsidRPr="003F2929">
        <w:rPr>
          <w:rFonts w:cstheme="minorHAnsi"/>
          <w:b/>
          <w:bCs/>
          <w:lang w:val="pt-BR"/>
        </w:rPr>
        <w:t>Prestador de Serviços</w:t>
      </w:r>
      <w:r w:rsidR="00E15133">
        <w:rPr>
          <w:rFonts w:cstheme="minorHAnsi"/>
          <w:lang w:val="pt-BR"/>
        </w:rPr>
        <w:t xml:space="preserve">. Em relação aso vigilantes noturnos, o </w:t>
      </w:r>
      <w:r w:rsidR="00E15133" w:rsidRPr="00E15133">
        <w:rPr>
          <w:rFonts w:cstheme="minorHAnsi"/>
          <w:b/>
          <w:bCs/>
          <w:lang w:val="pt-BR"/>
        </w:rPr>
        <w:t>Prestador de Serviços</w:t>
      </w:r>
      <w:r w:rsidR="00E15133">
        <w:rPr>
          <w:rFonts w:cstheme="minorHAnsi"/>
          <w:lang w:val="pt-BR"/>
        </w:rPr>
        <w:t xml:space="preserve"> deverá tambem fornecer </w:t>
      </w:r>
      <w:r w:rsidR="00E15133" w:rsidRPr="00E15133">
        <w:rPr>
          <w:rFonts w:cstheme="minorHAnsi"/>
          <w:b/>
          <w:bCs/>
          <w:lang w:val="pt-BR"/>
        </w:rPr>
        <w:t>lanternas funcionantes</w:t>
      </w:r>
      <w:r w:rsidR="00E15133" w:rsidRPr="00E15133">
        <w:rPr>
          <w:rFonts w:cstheme="minorHAnsi"/>
          <w:lang w:val="pt-BR"/>
        </w:rPr>
        <w:t>.</w:t>
      </w:r>
    </w:p>
    <w:p w14:paraId="6FA78684" w14:textId="4CBBFD4B" w:rsidR="003F2929" w:rsidRDefault="004E4B36" w:rsidP="00AA1A90">
      <w:pPr>
        <w:spacing w:after="0" w:line="240" w:lineRule="auto"/>
        <w:jc w:val="both"/>
        <w:rPr>
          <w:rFonts w:cstheme="minorHAnsi"/>
          <w:lang w:val="pt-BR"/>
        </w:rPr>
      </w:pPr>
      <w:r w:rsidRPr="00077000">
        <w:rPr>
          <w:rFonts w:cstheme="minorHAnsi"/>
          <w:lang w:val="pt-BR"/>
        </w:rPr>
        <w:t xml:space="preserve">Todos os funcionários pertencentes ao quadro de funcionários do </w:t>
      </w:r>
      <w:r w:rsidRPr="00077000">
        <w:rPr>
          <w:rFonts w:cstheme="minorHAnsi"/>
          <w:b/>
          <w:lang w:val="pt-BR"/>
        </w:rPr>
        <w:t>Prestador de Serviços</w:t>
      </w:r>
      <w:r w:rsidRPr="00077000">
        <w:rPr>
          <w:rFonts w:cstheme="minorHAnsi"/>
          <w:lang w:val="pt-BR"/>
        </w:rPr>
        <w:t xml:space="preserve"> serão por este, recrutados, selecionados, respondendo a mesma pela conduta, pontualidade e assiduidade dos seus</w:t>
      </w:r>
      <w:r w:rsidR="00B1402F" w:rsidRPr="00077000">
        <w:rPr>
          <w:rFonts w:cstheme="minorHAnsi"/>
          <w:lang w:val="pt-BR"/>
        </w:rPr>
        <w:t xml:space="preserve"> </w:t>
      </w:r>
      <w:r w:rsidRPr="00077000">
        <w:rPr>
          <w:rFonts w:cstheme="minorHAnsi"/>
          <w:lang w:val="pt-BR"/>
        </w:rPr>
        <w:t>empregados</w:t>
      </w:r>
      <w:r w:rsidR="00B1402F" w:rsidRPr="00077000">
        <w:rPr>
          <w:rFonts w:cstheme="minorHAnsi"/>
          <w:lang w:val="pt-BR"/>
        </w:rPr>
        <w:t xml:space="preserve">, sem qualquer vínculo empregatício com o </w:t>
      </w:r>
      <w:r w:rsidR="00B1402F" w:rsidRPr="00077000">
        <w:rPr>
          <w:rFonts w:cstheme="minorHAnsi"/>
          <w:b/>
          <w:lang w:val="pt-BR"/>
        </w:rPr>
        <w:t>Consulado Geral</w:t>
      </w:r>
      <w:r w:rsidR="003F2929">
        <w:rPr>
          <w:rFonts w:cstheme="minorHAnsi"/>
          <w:lang w:val="pt-BR"/>
        </w:rPr>
        <w:t>. E</w:t>
      </w:r>
      <w:r w:rsidR="003F2929" w:rsidRPr="003F2929">
        <w:rPr>
          <w:rFonts w:cstheme="minorHAnsi"/>
          <w:lang w:val="pt-BR"/>
        </w:rPr>
        <w:t xml:space="preserve">m contrato </w:t>
      </w:r>
      <w:r w:rsidR="003F2929">
        <w:rPr>
          <w:rFonts w:cstheme="minorHAnsi"/>
          <w:lang w:val="pt-BR"/>
        </w:rPr>
        <w:t>d</w:t>
      </w:r>
      <w:r w:rsidR="003F2929" w:rsidRPr="003F2929">
        <w:rPr>
          <w:rFonts w:cstheme="minorHAnsi"/>
          <w:lang w:val="pt-BR"/>
        </w:rPr>
        <w:t>ever</w:t>
      </w:r>
      <w:r w:rsidR="003F2929">
        <w:rPr>
          <w:rFonts w:cstheme="minorHAnsi"/>
          <w:lang w:val="pt-BR"/>
        </w:rPr>
        <w:t>ão</w:t>
      </w:r>
      <w:r w:rsidR="003F2929" w:rsidRPr="003F2929">
        <w:rPr>
          <w:rFonts w:cstheme="minorHAnsi"/>
          <w:lang w:val="pt-BR"/>
        </w:rPr>
        <w:t xml:space="preserve"> ser </w:t>
      </w:r>
      <w:r w:rsidR="003F2929">
        <w:rPr>
          <w:rFonts w:cstheme="minorHAnsi"/>
          <w:lang w:val="pt-BR"/>
        </w:rPr>
        <w:t xml:space="preserve">feitas essas </w:t>
      </w:r>
      <w:r w:rsidR="003F2929" w:rsidRPr="003F2929">
        <w:rPr>
          <w:rFonts w:cstheme="minorHAnsi"/>
          <w:lang w:val="pt-BR"/>
        </w:rPr>
        <w:t>declara</w:t>
      </w:r>
      <w:r w:rsidR="003F2929">
        <w:rPr>
          <w:rFonts w:cstheme="minorHAnsi"/>
          <w:lang w:val="pt-BR"/>
        </w:rPr>
        <w:t>ções.</w:t>
      </w:r>
    </w:p>
    <w:p w14:paraId="26414CEF" w14:textId="62F0F90A" w:rsidR="003F2929" w:rsidRDefault="003E1F6A" w:rsidP="004E4B36">
      <w:pPr>
        <w:spacing w:after="0" w:line="240" w:lineRule="auto"/>
        <w:jc w:val="both"/>
        <w:rPr>
          <w:rFonts w:cstheme="minorHAnsi"/>
          <w:lang w:val="pt-BR"/>
        </w:rPr>
      </w:pPr>
      <w:r w:rsidRPr="00077000">
        <w:rPr>
          <w:rFonts w:cstheme="minorHAnsi"/>
          <w:lang w:val="pt-BR"/>
        </w:rPr>
        <w:t xml:space="preserve">Sem prejuízo do treinamento acima previsto, os </w:t>
      </w:r>
      <w:r w:rsidR="00077000" w:rsidRPr="00077000">
        <w:rPr>
          <w:rFonts w:cstheme="minorHAnsi"/>
          <w:lang w:val="pt-BR"/>
        </w:rPr>
        <w:t>funcionarios de portaria e os vigilantes</w:t>
      </w:r>
      <w:r w:rsidRPr="00077000">
        <w:rPr>
          <w:rFonts w:cstheme="minorHAnsi"/>
          <w:lang w:val="pt-BR"/>
        </w:rPr>
        <w:t xml:space="preserve"> passarão a exercer as funções respectivas depois de aprovado pelo </w:t>
      </w:r>
      <w:r w:rsidRPr="00077000">
        <w:rPr>
          <w:rFonts w:cstheme="minorHAnsi"/>
          <w:b/>
          <w:lang w:val="pt-BR"/>
        </w:rPr>
        <w:t>Consulado Geral</w:t>
      </w:r>
      <w:r w:rsidRPr="00077000">
        <w:rPr>
          <w:rFonts w:cstheme="minorHAnsi"/>
          <w:lang w:val="pt-BR"/>
        </w:rPr>
        <w:t xml:space="preserve">. Uma vez não aceito qualquer funcionário enviado, o </w:t>
      </w:r>
      <w:r w:rsidRPr="00077000">
        <w:rPr>
          <w:rFonts w:cstheme="minorHAnsi"/>
          <w:b/>
          <w:lang w:val="pt-BR"/>
        </w:rPr>
        <w:t>Consulado Geral</w:t>
      </w:r>
      <w:r w:rsidRPr="00077000">
        <w:rPr>
          <w:rFonts w:cstheme="minorHAnsi"/>
          <w:lang w:val="pt-BR"/>
        </w:rPr>
        <w:t xml:space="preserve"> comunicará ao </w:t>
      </w:r>
      <w:r w:rsidRPr="00077000">
        <w:rPr>
          <w:rFonts w:cstheme="minorHAnsi"/>
          <w:b/>
          <w:bCs/>
          <w:lang w:val="pt-BR"/>
        </w:rPr>
        <w:t>Prestador de Serviços</w:t>
      </w:r>
      <w:r w:rsidRPr="00077000">
        <w:rPr>
          <w:rFonts w:cstheme="minorHAnsi"/>
          <w:lang w:val="pt-BR"/>
        </w:rPr>
        <w:t xml:space="preserve"> a sua recusa e está deverá providenciar imediata substituição do elemento</w:t>
      </w:r>
      <w:r w:rsidR="004E4B36" w:rsidRPr="00077000">
        <w:rPr>
          <w:rFonts w:cstheme="minorHAnsi"/>
          <w:lang w:val="pt-BR"/>
        </w:rPr>
        <w:t>.</w:t>
      </w:r>
    </w:p>
    <w:p w14:paraId="69FF0723" w14:textId="7F787745" w:rsidR="009F1B4D" w:rsidRDefault="004E4B36" w:rsidP="004E4B36">
      <w:pPr>
        <w:spacing w:after="0" w:line="240" w:lineRule="auto"/>
        <w:jc w:val="both"/>
        <w:rPr>
          <w:rFonts w:cstheme="minorHAnsi"/>
          <w:lang w:val="pt-BR"/>
        </w:rPr>
      </w:pPr>
      <w:r w:rsidRPr="00077000">
        <w:rPr>
          <w:rFonts w:cstheme="minorHAnsi"/>
          <w:lang w:val="pt-BR"/>
        </w:rPr>
        <w:t xml:space="preserve">No caso de falta(s) de algum(s) funcionário(s) alocado(s) para a execução dos serviços, o(s) mesmo(s) deverá(ão) </w:t>
      </w:r>
      <w:r w:rsidR="007C5E99">
        <w:rPr>
          <w:rFonts w:cstheme="minorHAnsi"/>
          <w:lang w:val="pt-BR"/>
        </w:rPr>
        <w:t xml:space="preserve">ser </w:t>
      </w:r>
      <w:r w:rsidRPr="00077000">
        <w:rPr>
          <w:rFonts w:cstheme="minorHAnsi"/>
          <w:lang w:val="pt-BR"/>
        </w:rPr>
        <w:t xml:space="preserve">substituído(s) </w:t>
      </w:r>
      <w:r w:rsidRPr="00077000">
        <w:rPr>
          <w:rFonts w:cstheme="minorHAnsi"/>
          <w:b/>
          <w:bCs/>
          <w:u w:val="single"/>
          <w:lang w:val="pt-BR"/>
        </w:rPr>
        <w:t xml:space="preserve">no máximo em </w:t>
      </w:r>
      <w:r w:rsidR="009F1B4D" w:rsidRPr="00077000">
        <w:rPr>
          <w:rFonts w:cstheme="minorHAnsi"/>
          <w:b/>
          <w:bCs/>
          <w:u w:val="single"/>
          <w:lang w:val="pt-BR"/>
        </w:rPr>
        <w:t>1</w:t>
      </w:r>
      <w:r w:rsidRPr="00077000">
        <w:rPr>
          <w:rFonts w:cstheme="minorHAnsi"/>
          <w:b/>
          <w:bCs/>
          <w:u w:val="single"/>
          <w:lang w:val="pt-BR"/>
        </w:rPr>
        <w:t xml:space="preserve"> (</w:t>
      </w:r>
      <w:r w:rsidR="009F1B4D" w:rsidRPr="00077000">
        <w:rPr>
          <w:rFonts w:cstheme="minorHAnsi"/>
          <w:b/>
          <w:bCs/>
          <w:u w:val="single"/>
          <w:lang w:val="pt-BR"/>
        </w:rPr>
        <w:t>uma</w:t>
      </w:r>
      <w:r w:rsidRPr="00077000">
        <w:rPr>
          <w:rFonts w:cstheme="minorHAnsi"/>
          <w:b/>
          <w:bCs/>
          <w:u w:val="single"/>
          <w:lang w:val="pt-BR"/>
        </w:rPr>
        <w:t>) hora</w:t>
      </w:r>
      <w:r w:rsidRPr="00077000">
        <w:rPr>
          <w:rFonts w:cstheme="minorHAnsi"/>
          <w:lang w:val="pt-BR"/>
        </w:rPr>
        <w:t>. O não cumprimento da reposição do funcionário faltante resultará em multa de R$ 250,00 (duzentos e cinquenta reais) por cada dia de atraso e por cada empregado ausente em período integral. A importância acima citada será descontada por ocasião dos pagamentos das faturas mensais.</w:t>
      </w:r>
    </w:p>
    <w:p w14:paraId="0ED62738" w14:textId="1D6C978F" w:rsidR="004E4B36" w:rsidRPr="004E4B36" w:rsidRDefault="004E4B36" w:rsidP="004E4B36">
      <w:pPr>
        <w:spacing w:after="0" w:line="240" w:lineRule="auto"/>
        <w:jc w:val="both"/>
        <w:rPr>
          <w:rFonts w:cstheme="minorHAnsi"/>
          <w:lang w:val="pt-BR"/>
        </w:rPr>
      </w:pPr>
      <w:r w:rsidRPr="004E4B36">
        <w:rPr>
          <w:rFonts w:cstheme="minorHAnsi"/>
          <w:lang w:val="pt-BR"/>
        </w:rPr>
        <w:t xml:space="preserve">Os funcionários </w:t>
      </w:r>
      <w:r>
        <w:rPr>
          <w:rFonts w:cstheme="minorHAnsi"/>
          <w:lang w:val="pt-BR"/>
        </w:rPr>
        <w:t xml:space="preserve">do </w:t>
      </w:r>
      <w:r w:rsidRPr="004E4B36">
        <w:rPr>
          <w:rFonts w:cstheme="minorHAnsi"/>
          <w:b/>
          <w:bCs/>
          <w:lang w:val="pt-BR"/>
        </w:rPr>
        <w:t>Prestador de Serviços</w:t>
      </w:r>
      <w:r w:rsidRPr="004E4B36">
        <w:rPr>
          <w:rFonts w:cstheme="minorHAnsi"/>
          <w:lang w:val="pt-BR"/>
        </w:rPr>
        <w:t xml:space="preserve"> deverão respeitar e seguir as seguintes disposições de comportamentos sobre prevenção da corrupção, como indicadas na legislação italiana no DPR n. 62/2013:</w:t>
      </w:r>
    </w:p>
    <w:p w14:paraId="48AB3C60"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 xml:space="preserve">Art. 3, parágrafo 2: O funcionário respeita os princípios de integridade, honestidade, boa-fé, proporcionalidade, objetividade, transparência, equidade e razoabilidade e atua em uma posição de independência e imparcialidade, abstendo-se em caso de conflito de interesses. </w:t>
      </w:r>
    </w:p>
    <w:p w14:paraId="6C380F15"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lastRenderedPageBreak/>
        <w:t>Art. 3, parágrafo 3: O funcionário não deverá utilizar para fins particulares as informações de que dispõe por motivos de trabalho, deverá evitar situações e comportamentos que possam prejudicar o bom desempenho de suas funções ou prejudicar os interesses ou a imagem da administração pública. As prerrogativas e poderes públicos são exercidos exclusivamente para os fins de interesse geral para os quais foram conferidos.</w:t>
      </w:r>
    </w:p>
    <w:p w14:paraId="3DA77B29"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1: O funcionário não deve pedir ou solicitar, para si ou para outros, presentes ou outros benefícios.</w:t>
      </w:r>
    </w:p>
    <w:p w14:paraId="5D2CA856"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2: O funcionário não deve aceitar, para si mesmo ou para outros, presentes ou outros benefícios, exceto aqueles de valor modesto dados ocasionalmente como parte de relações normais de cortesia e dentro da estrutura dos costumes internacionais. Em qualquer caso, independentemente de o fato constituir um crime, o funcionário não deve solicitar, para si mesmo ou para outros, presentes ou outros benefícios, nem mesmo de valor modesto, como contraprestação por realizar ou ter realizado um ato de seu cargo, de pessoas que possam se beneficiar de decisões ou atividades inerentes ao cargo, nem de pessoas em relação às quais ele é ou está prestes a ser chamado a realizar ou exercer atividades ou poderes relativos ao cargo ocupado.</w:t>
      </w:r>
    </w:p>
    <w:p w14:paraId="1542E048"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3: O funcionário não deve aceitar, para si mesmo ou para outros, de um subordinado, direta ou indiretamente, presentes ou outros benefícios, exceto os de baixo valor. O funcionário não deve oferecer, direta ou indiretamente, presentes ou outros benefícios a um subordinado, exceto aqueles de baixo valor.</w:t>
      </w:r>
    </w:p>
    <w:p w14:paraId="41A2F95B"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4: Os presentes e outros benefícios, embora recebidos fora dos casos permitidos por este Artigo, pelo mesmo funcionário a quem foram recebidos, deverão ser imediatamente colocados à disposição da Administração para sua devolução ou para serem doados para fins institucionais.</w:t>
      </w:r>
    </w:p>
    <w:p w14:paraId="2444F1AD"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5: Para os fins do presente artigo, entende-se por presentes ou outros benefícios de valor modesto aqueles cujo valor não exceda, a título de orientação, 150 euros, mesmo sob a forma de desconto. Os códigos de conduta adotados por cada administração podem prever limites mais baixos, até mesmo a exclusão da possibilidade de recebê-los, em relação às características da entidade e ao tipo de funções.</w:t>
      </w:r>
    </w:p>
    <w:p w14:paraId="03F8369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6: O funcionário não deve aceitar atribuições de colaboração de pessoas privadas que tenham, ou tenham tido nos últimos dois anos, um interesse econômico significativo em decisões ou atividades relativas ao cargo a que pertencem.</w:t>
      </w:r>
    </w:p>
    <w:p w14:paraId="64540AC9"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7: A fim de preservar o prestígio e a imparcialidade da administração, o chefe do setor deverá garantir a aplicação adequada deste artigo.</w:t>
      </w:r>
    </w:p>
    <w:p w14:paraId="072EB47D"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5, parágrafo 1: Em conformidade com as regras em vigor sobre o direito de associação, o funcionário deverá informar prontamente o chefe do setor ao qual pertence sobre sua participação ou filiação a associações ou organizações, sejam elas de natureza confidencial ou não, cujas esferas de interesse possam interferir no desempenho das atividades do setor. Este parágrafo não se aplica à filiação a partidos políticos ou sindicatos.</w:t>
      </w:r>
    </w:p>
    <w:p w14:paraId="25CECF5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7: O funcionário deverá abster-se de participar da adoção de decisões ou atividades que possam envolver seus próprios interesses, ou os de seus parentes, parentes consanguíneos ou afins até o segundo grau, cônjuge ou companheiros, ou pessoas com as quais tenha contato habitual, ou de pessoas ou organizações com as quais ele ou seu cônjuge tenha litígio pendente ou inimizade grave ou relações significativas de crédito ou débito, ou de pessoas ou organizações das quais ele seja tutor, curador, advogado ou agente, ou de órgãos, associações, inclusive associações não reconhecidas, comitês, empresas ou estabelecimentos dos quais ele seja diretor, gerente ou executivo. O funcionário deverá se abster em todos os outros casos em que houver razões sérias de conveniência. O chefe do escritório ao qual o funcionário pertence decidirá sobre a abstenção.</w:t>
      </w:r>
    </w:p>
    <w:p w14:paraId="09F60638"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8: O funcionário cumpre as medidas necessárias para a prevenção de delitos na administração. Em particular, o funcionário cumpre as prescrições contidas no plano para a prevenção da corrupção, coopera com a pessoa responsável pela prevenção da corrupção e, sem prejuízo da obrigação de relatar à autoridade judicial, relata ao seu superior hierárquico qualquer situação ilegal na administração da qual tenha tomado conhecimento.</w:t>
      </w:r>
    </w:p>
    <w:p w14:paraId="3E59473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 xml:space="preserve">Art. 12, parágrafo 1: O funcionário que se relaciona com o público deve ser reconhecido por meio da exibição visível do crachá ou de outro suporte de identificação disponibilizado pela administração, salvo disposição em contrário do serviço, também em consideração à segurança dos funcionários, deve agir com espírito de serviço, justiça, cortesia e disponibilidade e, ao responder a correspondências, chamadas telefônicas e mensagens de e-mail, deve agir da forma mais completa e precisa possível e, em qualquer caso, direcionar sua conduta para a satisfação do usuário. Se não for competente devido ao seu cargo ou assunto, ele deverá encaminhar a pessoa em questão ao funcionário ou escritório competente da mesma administração. O funcionário, sujeito às regras de sigilo oficial, fornecerá as explicações e de outros funcionários do escritório pelo qual é responsável ou coordena. Nas operações a serem realizadas e no processamento de arquivos, o funcionário deve, a menos que exigido de outra forma pelo serviço ou em uma ordem diferente de prioridade estabelecida pela administração, respeitar a ordem cronológica e não deve recusar serviços aos </w:t>
      </w:r>
      <w:r w:rsidRPr="00B1402F">
        <w:rPr>
          <w:rFonts w:cstheme="minorHAnsi"/>
          <w:i/>
          <w:iCs/>
          <w:sz w:val="20"/>
          <w:szCs w:val="20"/>
          <w:lang w:val="pt-BR"/>
        </w:rPr>
        <w:lastRenderedPageBreak/>
        <w:t>quais esteja vinculado por motivos gerais. O funcionário respeita os compromissos com os cidadãos e responde sem demora às suas reclamações.</w:t>
      </w:r>
    </w:p>
    <w:p w14:paraId="020EF882"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2: Sem prejuízo do direito de expressar opiniões e divulgar informações para proteger os direitos sindicais, o funcionário deverá se abster de fazer declarações públicas que sejam ofensivas à administração ou que possam prejudicar o prestígio, o decoro ou a imagem da administração à qual pertence ou da administração pública em geral.</w:t>
      </w:r>
    </w:p>
    <w:p w14:paraId="136044AF"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3: O funcionário que trabalha em uma administração que presta serviços ao público garante a conformidade com os padrões de qualidade e quantidade definidos pela administração e também nas cartas de serviço relevantes. O funcionário trabalha para garantir a continuidade do serviço, para permitir que os usuários escolham entre diferentes prestadores de serviços e para fornecer a eles informações sobre como o serviço é prestado e sobre os níveis de qualidade.</w:t>
      </w:r>
    </w:p>
    <w:p w14:paraId="6F379C8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4: O funcionário não assume compromissos nem antecipa o resultado de decisões ou ações, próprias ou de terceiros, relativas ao cargo, exceto nos casos permitidos. Fornecerá informações e notícias sobre atos ou operações administrativas, em andamento ou concluídas, nas hipóteses previstas nas disposições legais e regulamentares de acesso, sempre informando aos interessados a possibilidade de também recorrerem à Assessoria de Relações Públicas. Emite cópias e extratos de atos ou documentos de sua competência, na forma estabelecida pelas regras de acesso e pelos regulamentos de sua própria administração.</w:t>
      </w:r>
    </w:p>
    <w:p w14:paraId="437DE028"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5: O funcionário observa o sigilo oficial e as regulamentações sobre a proteção e o processamento de dados pessoais e, se for solicitado oralmente a fornecer informações, escrituras, documentos que não são acessíveis e que são protegidos por sigilo oficial ou pelas disposições sobre dados pessoais, ele informa ao solicitante os motivos que impedem que a solicitação seja atendida. Se não for competente para lidar com a solicitação, deverá garantir, com base em disposições internas, que a solicitação seja encaminhada ao escritório competente da mesma administração.</w:t>
      </w:r>
    </w:p>
    <w:p w14:paraId="4A5D98FE" w14:textId="5EECDD7E" w:rsidR="004E4B36" w:rsidRPr="004E4B36" w:rsidRDefault="004E4B36" w:rsidP="004E4B36">
      <w:pPr>
        <w:spacing w:after="0" w:line="240" w:lineRule="auto"/>
        <w:jc w:val="both"/>
        <w:rPr>
          <w:rFonts w:cstheme="minorHAnsi"/>
          <w:lang w:val="pt-BR"/>
        </w:rPr>
      </w:pPr>
      <w:r w:rsidRPr="004E4B36">
        <w:rPr>
          <w:rFonts w:cstheme="minorHAnsi"/>
          <w:lang w:val="pt-BR"/>
        </w:rPr>
        <w:t xml:space="preserve">Os funcionários </w:t>
      </w:r>
      <w:r>
        <w:rPr>
          <w:rFonts w:cstheme="minorHAnsi"/>
          <w:lang w:val="pt-BR"/>
        </w:rPr>
        <w:t xml:space="preserve">do </w:t>
      </w:r>
      <w:r w:rsidRPr="004E4B36">
        <w:rPr>
          <w:rFonts w:cstheme="minorHAnsi"/>
          <w:b/>
          <w:bCs/>
          <w:lang w:val="pt-BR"/>
        </w:rPr>
        <w:t>Prestador de Serviços</w:t>
      </w:r>
      <w:r w:rsidRPr="004E4B36">
        <w:rPr>
          <w:rFonts w:cstheme="minorHAnsi"/>
          <w:lang w:val="pt-BR"/>
        </w:rPr>
        <w:t xml:space="preserve"> deverão respeitar e seguir o </w:t>
      </w:r>
      <w:r>
        <w:rPr>
          <w:rFonts w:cstheme="minorHAnsi"/>
          <w:lang w:val="pt-BR"/>
        </w:rPr>
        <w:t>C</w:t>
      </w:r>
      <w:r w:rsidRPr="004E4B36">
        <w:rPr>
          <w:rFonts w:cstheme="minorHAnsi"/>
          <w:lang w:val="pt-BR"/>
        </w:rPr>
        <w:t>ódigo de comportamento do Ministério das Relações Exteriores e da Cooperação Internacional italiano, em específico as disposições:</w:t>
      </w:r>
    </w:p>
    <w:p w14:paraId="03C32351"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4: Em conformidade com os regulamentos em vigor sobre o direito de associação e sem prejuízo das disposições do artigo 5 do Decreto Presidencial nº 62, de 16 de abril de 2013, os funcionários deverão notificar o chefe de seu setor, no prazo de 10 dias, sobre sua filiação ou participação em associações ou organizações cujas áreas de interesse possam afetar ou interferir no desempenho das atividades do setor. Em particular, os funcionários não deverão participar de associações, clubes ou outros órgãos de quaisquer princípios, ideologias, deveres ou obrigações que entrem em conflito com aqueles que são objeto do juramento que fizeram quando assumiram o cargo ou com as obrigações estabelecidas pelo código de conduta para funcionários públicos. A Administração, nos trinta dias seguintes, avalia a compatibilidade da filiação do funcionário a associações ou organizações. Isso não prejudica o direito constitucionalmente garantido de filiação a partidos políticos e sindicatos.</w:t>
      </w:r>
    </w:p>
    <w:p w14:paraId="702E8223"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5, parágrafo 1: Mesmo fora do local e do horário de trabalho, os funcionários não se envolvem em condutas que possam prejudicar os interesses da administração ou prejudicar sua imagem.</w:t>
      </w:r>
    </w:p>
    <w:p w14:paraId="43435CE5"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6, parágrafo 1: Os funcionários - inclusive gerentes, pertencentes ou não à carreira diplomática - devem abster-se cautelosamente de tomar decisões ou realizar atividades inerentes a seus deveres em situações que envolvam seus próprios interesses, os de seus cônjuges, companheiros, parentes e sogros até o segundo grau. Deverão, na forma estabelecida pelo artigo 6º do Decreto Presidencial nº 62, de 16 de abril de 2013, comunicar, no prazo de 10 dias após serem designados para uma repartição, a existência de conflito de interesses, ainda que potencial, de natureza pecuniária ou de outra natureza, ao chefe da repartição a que pertençam, que decidirá se a abstenção deve persistir ou se as condições não estão preenchidas. O mesmo dever de comunicação também recai sobre o funcionário se a situação de conflito de interesses real ou potencial surgir durante o serviço em um setor.</w:t>
      </w:r>
    </w:p>
    <w:p w14:paraId="0A4F917D"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7: Sem prejuízo do cumprimento dos princípios estabelecidos na legislação vigente sobre o direito à confidencialidade, os funcionários se comprometem a proteger as informações confidenciais de caráter pessoal de que tenham conhecimento, assumindo a responsabilidade de não divulgá-las, exceto com o consentimento expresso da pessoa diretamente interessada.</w:t>
      </w:r>
    </w:p>
    <w:p w14:paraId="298D2926"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10, parágrafo 1: Os funcionários estabelecem um relacionamento com os usuários, tanto italianos quanto estrangeiros, baseado na justiça e na cortesia, que também leva em conta adequadamente as diferenças culturais, de modo a evitar comportamentos que possam ser interpretados como intolerantes ou rude; os usuários são adequadamente informados sobre os procedimentos administrativos a serem seguidos e todas as suas solicitações merecem igual consideração e respeito; os funcionários as atendem de acordo com a lei, no menor tempo possível e evitam tratamento favorável ou discriminatório.</w:t>
      </w:r>
    </w:p>
    <w:p w14:paraId="729DCE8F" w14:textId="27706E3F"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lastRenderedPageBreak/>
        <w:t>Artigo 10, parágrafo 2: Os funcionários que lidam com o público devem ser reconhecidos exibindo de forma legível um crachá ou outro meio de identificação fornecido pela Administração, a menos que o serviço ordene de outra forma, também em vista da segurança dos funcionários ou de questões de política externa.</w:t>
      </w:r>
    </w:p>
    <w:p w14:paraId="664DEF4E" w14:textId="77777777" w:rsidR="00AA1A90" w:rsidRDefault="00AA1A90" w:rsidP="00AA1A90">
      <w:pPr>
        <w:spacing w:after="0" w:line="240" w:lineRule="auto"/>
        <w:jc w:val="both"/>
        <w:rPr>
          <w:rFonts w:cstheme="minorHAnsi"/>
          <w:b/>
          <w:u w:val="single"/>
          <w:lang w:val="pt-BR"/>
        </w:rPr>
      </w:pPr>
    </w:p>
    <w:p w14:paraId="7371D7EB" w14:textId="5DD0DEF8" w:rsidR="001C3F80" w:rsidRDefault="001C3F80" w:rsidP="00AA1A90">
      <w:pPr>
        <w:spacing w:after="0" w:line="240" w:lineRule="auto"/>
        <w:jc w:val="both"/>
        <w:rPr>
          <w:rFonts w:cstheme="minorHAnsi"/>
          <w:b/>
          <w:u w:val="single"/>
          <w:lang w:val="pt-BR"/>
        </w:rPr>
      </w:pPr>
      <w:r>
        <w:rPr>
          <w:rFonts w:cstheme="minorHAnsi"/>
          <w:b/>
          <w:u w:val="single"/>
          <w:lang w:val="pt-BR"/>
        </w:rPr>
        <w:t>PAR</w:t>
      </w:r>
      <w:r w:rsidR="005A7638">
        <w:rPr>
          <w:rFonts w:cstheme="minorHAnsi"/>
          <w:b/>
          <w:u w:val="single"/>
          <w:lang w:val="pt-BR"/>
        </w:rPr>
        <w:t>Â</w:t>
      </w:r>
      <w:r>
        <w:rPr>
          <w:rFonts w:cstheme="minorHAnsi"/>
          <w:b/>
          <w:u w:val="single"/>
          <w:lang w:val="pt-BR"/>
        </w:rPr>
        <w:t>METROS ECON</w:t>
      </w:r>
      <w:r w:rsidR="005A7638">
        <w:rPr>
          <w:rFonts w:cstheme="minorHAnsi"/>
          <w:b/>
          <w:u w:val="single"/>
          <w:lang w:val="pt-BR"/>
        </w:rPr>
        <w:t>Ô</w:t>
      </w:r>
      <w:r>
        <w:rPr>
          <w:rFonts w:cstheme="minorHAnsi"/>
          <w:b/>
          <w:u w:val="single"/>
          <w:lang w:val="pt-BR"/>
        </w:rPr>
        <w:t>MICOS</w:t>
      </w:r>
    </w:p>
    <w:p w14:paraId="3E36DBC0" w14:textId="2B7D2354" w:rsidR="0034568B" w:rsidRDefault="001C3F80" w:rsidP="00AA1A90">
      <w:pPr>
        <w:spacing w:after="0" w:line="240" w:lineRule="auto"/>
        <w:jc w:val="both"/>
        <w:rPr>
          <w:rFonts w:cstheme="minorHAnsi"/>
          <w:bCs/>
          <w:lang w:val="pt-BR"/>
        </w:rPr>
      </w:pPr>
      <w:r w:rsidRPr="001C3F80">
        <w:rPr>
          <w:rFonts w:cstheme="minorHAnsi"/>
          <w:bCs/>
          <w:lang w:val="pt-BR"/>
        </w:rPr>
        <w:t xml:space="preserve">Na elaboração da </w:t>
      </w:r>
      <w:r>
        <w:rPr>
          <w:rFonts w:cstheme="minorHAnsi"/>
          <w:bCs/>
          <w:lang w:val="pt-BR"/>
        </w:rPr>
        <w:t>oferta</w:t>
      </w:r>
      <w:r w:rsidRPr="001C3F80">
        <w:rPr>
          <w:rFonts w:cstheme="minorHAnsi"/>
          <w:bCs/>
          <w:lang w:val="pt-BR"/>
        </w:rPr>
        <w:t xml:space="preserve"> econômica, o </w:t>
      </w:r>
      <w:r w:rsidRPr="001C3F80">
        <w:rPr>
          <w:rFonts w:cstheme="minorHAnsi"/>
          <w:b/>
          <w:lang w:val="pt-BR"/>
        </w:rPr>
        <w:t>Prestador de Serviços</w:t>
      </w:r>
      <w:r w:rsidRPr="001C3F80">
        <w:rPr>
          <w:rFonts w:cstheme="minorHAnsi"/>
          <w:bCs/>
          <w:lang w:val="pt-BR"/>
        </w:rPr>
        <w:t xml:space="preserve"> deverá observar, obrigatoriamente os seguintes parâmetros</w:t>
      </w:r>
      <w:r w:rsidR="00B1402F">
        <w:rPr>
          <w:rFonts w:cstheme="minorHAnsi"/>
          <w:bCs/>
          <w:lang w:val="pt-BR"/>
        </w:rPr>
        <w:t xml:space="preserve"> m</w:t>
      </w:r>
      <w:r w:rsidR="005A7638">
        <w:rPr>
          <w:rFonts w:cstheme="minorHAnsi"/>
          <w:bCs/>
          <w:lang w:val="pt-BR"/>
        </w:rPr>
        <w:t>í</w:t>
      </w:r>
      <w:r w:rsidR="00B1402F">
        <w:rPr>
          <w:rFonts w:cstheme="minorHAnsi"/>
          <w:bCs/>
          <w:lang w:val="pt-BR"/>
        </w:rPr>
        <w:t>nimos (sal</w:t>
      </w:r>
      <w:r w:rsidR="005A7638">
        <w:rPr>
          <w:rFonts w:cstheme="minorHAnsi"/>
          <w:bCs/>
          <w:lang w:val="pt-BR"/>
        </w:rPr>
        <w:t>á</w:t>
      </w:r>
      <w:r w:rsidR="00B1402F">
        <w:rPr>
          <w:rFonts w:cstheme="minorHAnsi"/>
          <w:bCs/>
          <w:lang w:val="pt-BR"/>
        </w:rPr>
        <w:t>rio e exig</w:t>
      </w:r>
      <w:r w:rsidR="005A7638">
        <w:rPr>
          <w:rFonts w:cstheme="minorHAnsi"/>
          <w:bCs/>
          <w:lang w:val="pt-BR"/>
        </w:rPr>
        <w:t>ê</w:t>
      </w:r>
      <w:r w:rsidR="00B1402F">
        <w:rPr>
          <w:rFonts w:cstheme="minorHAnsi"/>
          <w:bCs/>
          <w:lang w:val="pt-BR"/>
        </w:rPr>
        <w:t>ncias)</w:t>
      </w:r>
      <w:r>
        <w:rPr>
          <w:rFonts w:cstheme="minorHAnsi"/>
          <w:bCs/>
          <w:lang w:val="pt-BR"/>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1701"/>
        <w:gridCol w:w="5604"/>
      </w:tblGrid>
      <w:tr w:rsidR="00181572" w:rsidRPr="00A92BA3" w14:paraId="0187DEF1" w14:textId="3311A6CE" w:rsidTr="00181572">
        <w:trPr>
          <w:tblHeader/>
          <w:tblCellSpacing w:w="15" w:type="dxa"/>
        </w:trPr>
        <w:tc>
          <w:tcPr>
            <w:tcW w:w="1935" w:type="dxa"/>
            <w:vAlign w:val="center"/>
            <w:hideMark/>
          </w:tcPr>
          <w:p w14:paraId="24A4FC1A" w14:textId="77777777" w:rsidR="00181572" w:rsidRPr="001C3F80" w:rsidRDefault="00181572" w:rsidP="003B1CF8">
            <w:pPr>
              <w:spacing w:after="0"/>
              <w:jc w:val="both"/>
              <w:rPr>
                <w:rFonts w:eastAsia="Times New Roman" w:cstheme="minorHAnsi"/>
                <w:b/>
                <w:bCs/>
                <w:lang w:val="pt-BR" w:eastAsia="it-IT"/>
              </w:rPr>
            </w:pPr>
            <w:bookmarkStart w:id="0" w:name="_Hlk235442462"/>
            <w:r w:rsidRPr="001C3F80">
              <w:rPr>
                <w:rFonts w:eastAsia="Times New Roman" w:cstheme="minorHAnsi"/>
                <w:b/>
                <w:bCs/>
                <w:lang w:val="pt-BR" w:eastAsia="it-IT"/>
              </w:rPr>
              <w:t>Perfil</w:t>
            </w:r>
          </w:p>
        </w:tc>
        <w:tc>
          <w:tcPr>
            <w:tcW w:w="7260" w:type="dxa"/>
            <w:gridSpan w:val="2"/>
            <w:vAlign w:val="center"/>
            <w:hideMark/>
          </w:tcPr>
          <w:p w14:paraId="47390C5F" w14:textId="02F5D0F8" w:rsidR="00181572" w:rsidRPr="001C3F80" w:rsidRDefault="00181572" w:rsidP="003B1CF8">
            <w:pPr>
              <w:spacing w:after="0"/>
              <w:jc w:val="both"/>
              <w:rPr>
                <w:rFonts w:eastAsia="Times New Roman" w:cstheme="minorHAnsi"/>
                <w:b/>
                <w:bCs/>
                <w:lang w:val="pt-BR" w:eastAsia="it-IT"/>
              </w:rPr>
            </w:pPr>
            <w:r w:rsidRPr="001C3F80">
              <w:rPr>
                <w:rFonts w:eastAsia="Times New Roman" w:cstheme="minorHAnsi"/>
                <w:b/>
                <w:bCs/>
                <w:lang w:val="pt-BR" w:eastAsia="it-IT"/>
              </w:rPr>
              <w:t>Salário mínimo</w:t>
            </w:r>
          </w:p>
        </w:tc>
      </w:tr>
      <w:tr w:rsidR="00B82AE3" w:rsidRPr="00A92BA3" w14:paraId="44E2B0E4" w14:textId="729C62B0" w:rsidTr="00B82AE3">
        <w:trPr>
          <w:tblCellSpacing w:w="15" w:type="dxa"/>
        </w:trPr>
        <w:tc>
          <w:tcPr>
            <w:tcW w:w="1935" w:type="dxa"/>
            <w:vAlign w:val="center"/>
            <w:hideMark/>
          </w:tcPr>
          <w:p w14:paraId="54806B56" w14:textId="7FE222CD" w:rsidR="00B82AE3" w:rsidRPr="00181572" w:rsidRDefault="00B82AE3" w:rsidP="003B1CF8">
            <w:pPr>
              <w:spacing w:after="0"/>
              <w:jc w:val="both"/>
              <w:rPr>
                <w:rFonts w:eastAsia="Times New Roman" w:cstheme="minorHAnsi"/>
                <w:b/>
                <w:bCs/>
                <w:lang w:val="pt-BR" w:eastAsia="it-IT"/>
              </w:rPr>
            </w:pPr>
            <w:r w:rsidRPr="00181572">
              <w:rPr>
                <w:rFonts w:eastAsia="Times New Roman" w:cstheme="minorHAnsi"/>
                <w:b/>
                <w:bCs/>
                <w:lang w:val="pt-BR" w:eastAsia="it-IT"/>
              </w:rPr>
              <w:t>Portaria Diurno</w:t>
            </w:r>
          </w:p>
        </w:tc>
        <w:tc>
          <w:tcPr>
            <w:tcW w:w="1671" w:type="dxa"/>
            <w:vAlign w:val="center"/>
            <w:hideMark/>
          </w:tcPr>
          <w:p w14:paraId="5DA2AD64" w14:textId="60CC6DFF" w:rsidR="00B82AE3" w:rsidRPr="001C3F80" w:rsidRDefault="00B82AE3" w:rsidP="003B1CF8">
            <w:pPr>
              <w:spacing w:after="0"/>
              <w:jc w:val="both"/>
              <w:rPr>
                <w:rFonts w:eastAsia="Times New Roman" w:cstheme="minorHAnsi"/>
                <w:lang w:val="pt-BR" w:eastAsia="it-IT"/>
              </w:rPr>
            </w:pPr>
            <w:r w:rsidRPr="001C3F80">
              <w:rPr>
                <w:rFonts w:eastAsia="Times New Roman" w:cstheme="minorHAnsi"/>
                <w:lang w:val="pt-BR" w:eastAsia="it-IT"/>
              </w:rPr>
              <w:t>R$ 2.</w:t>
            </w:r>
            <w:r>
              <w:rPr>
                <w:rFonts w:eastAsia="Times New Roman" w:cstheme="minorHAnsi"/>
                <w:lang w:val="pt-BR" w:eastAsia="it-IT"/>
              </w:rPr>
              <w:t>162</w:t>
            </w:r>
            <w:r w:rsidRPr="001C3F80">
              <w:rPr>
                <w:rFonts w:eastAsia="Times New Roman" w:cstheme="minorHAnsi"/>
                <w:lang w:val="pt-BR" w:eastAsia="it-IT"/>
              </w:rPr>
              <w:t>,</w:t>
            </w:r>
            <w:r>
              <w:rPr>
                <w:rFonts w:eastAsia="Times New Roman" w:cstheme="minorHAnsi"/>
                <w:lang w:val="pt-BR" w:eastAsia="it-IT"/>
              </w:rPr>
              <w:t>60</w:t>
            </w:r>
          </w:p>
        </w:tc>
        <w:tc>
          <w:tcPr>
            <w:tcW w:w="5559" w:type="dxa"/>
          </w:tcPr>
          <w:p w14:paraId="7482F365" w14:textId="77777777" w:rsidR="00B82AE3" w:rsidRPr="001C3F80" w:rsidRDefault="00B82AE3" w:rsidP="003B1CF8">
            <w:pPr>
              <w:spacing w:after="0"/>
              <w:jc w:val="both"/>
              <w:rPr>
                <w:rFonts w:eastAsia="Times New Roman" w:cstheme="minorHAnsi"/>
                <w:lang w:val="pt-BR" w:eastAsia="it-IT"/>
              </w:rPr>
            </w:pPr>
          </w:p>
        </w:tc>
      </w:tr>
      <w:tr w:rsidR="00B82AE3" w:rsidRPr="00A92BA3" w14:paraId="77C0741A" w14:textId="5EC05476" w:rsidTr="00B82AE3">
        <w:trPr>
          <w:tblCellSpacing w:w="15" w:type="dxa"/>
        </w:trPr>
        <w:tc>
          <w:tcPr>
            <w:tcW w:w="1935" w:type="dxa"/>
            <w:vAlign w:val="center"/>
            <w:hideMark/>
          </w:tcPr>
          <w:p w14:paraId="47A8F351" w14:textId="5F780784" w:rsidR="00B82AE3" w:rsidRPr="00181572" w:rsidRDefault="00B82AE3" w:rsidP="003B1CF8">
            <w:pPr>
              <w:spacing w:after="0"/>
              <w:jc w:val="both"/>
              <w:rPr>
                <w:rFonts w:eastAsia="Times New Roman" w:cstheme="minorHAnsi"/>
                <w:b/>
                <w:bCs/>
                <w:lang w:val="pt-BR" w:eastAsia="it-IT"/>
              </w:rPr>
            </w:pPr>
            <w:r w:rsidRPr="00181572">
              <w:rPr>
                <w:rFonts w:eastAsia="Times New Roman" w:cstheme="minorHAnsi"/>
                <w:b/>
                <w:bCs/>
                <w:lang w:val="pt-BR" w:eastAsia="it-IT"/>
              </w:rPr>
              <w:t>Portaria Noturno</w:t>
            </w:r>
          </w:p>
        </w:tc>
        <w:tc>
          <w:tcPr>
            <w:tcW w:w="1671" w:type="dxa"/>
            <w:vAlign w:val="center"/>
            <w:hideMark/>
          </w:tcPr>
          <w:p w14:paraId="378B581F" w14:textId="77777777" w:rsidR="00B82AE3" w:rsidRPr="001C3F80" w:rsidRDefault="00B82AE3" w:rsidP="003B1CF8">
            <w:pPr>
              <w:spacing w:after="0"/>
              <w:jc w:val="both"/>
              <w:rPr>
                <w:rFonts w:eastAsia="Times New Roman" w:cstheme="minorHAnsi"/>
                <w:lang w:val="pt-BR" w:eastAsia="it-IT"/>
              </w:rPr>
            </w:pPr>
            <w:r w:rsidRPr="001C3F80">
              <w:rPr>
                <w:rFonts w:eastAsia="Times New Roman" w:cstheme="minorHAnsi"/>
                <w:lang w:val="pt-BR" w:eastAsia="it-IT"/>
              </w:rPr>
              <w:t>R$ 1.837,41</w:t>
            </w:r>
          </w:p>
        </w:tc>
        <w:tc>
          <w:tcPr>
            <w:tcW w:w="5559" w:type="dxa"/>
          </w:tcPr>
          <w:p w14:paraId="13752CEE" w14:textId="5D09AFF8" w:rsidR="00B82AE3" w:rsidRDefault="00B82AE3" w:rsidP="003B1CF8">
            <w:pPr>
              <w:spacing w:after="0"/>
              <w:jc w:val="both"/>
              <w:rPr>
                <w:rFonts w:eastAsia="Times New Roman" w:cstheme="minorHAnsi"/>
                <w:lang w:val="pt-BR" w:eastAsia="it-IT"/>
              </w:rPr>
            </w:pPr>
            <w:r>
              <w:rPr>
                <w:rFonts w:eastAsia="Times New Roman" w:cstheme="minorHAnsi"/>
                <w:lang w:val="pt-BR" w:eastAsia="it-IT"/>
              </w:rPr>
              <w:t>ADC noturno</w:t>
            </w:r>
          </w:p>
        </w:tc>
      </w:tr>
      <w:tr w:rsidR="00B82AE3" w:rsidRPr="00A92BA3" w14:paraId="789665A6" w14:textId="77777777" w:rsidTr="00B82AE3">
        <w:trPr>
          <w:tblHeader/>
          <w:tblCellSpacing w:w="15" w:type="dxa"/>
        </w:trPr>
        <w:tc>
          <w:tcPr>
            <w:tcW w:w="1935" w:type="dxa"/>
            <w:vAlign w:val="center"/>
            <w:hideMark/>
          </w:tcPr>
          <w:p w14:paraId="1F2D27A6" w14:textId="77777777" w:rsidR="00B82AE3" w:rsidRPr="001C3F80" w:rsidRDefault="00B82AE3" w:rsidP="001B531D">
            <w:pPr>
              <w:spacing w:after="0"/>
              <w:jc w:val="both"/>
              <w:rPr>
                <w:rFonts w:eastAsia="Times New Roman" w:cstheme="minorHAnsi"/>
                <w:b/>
                <w:bCs/>
                <w:lang w:val="pt-BR" w:eastAsia="it-IT"/>
              </w:rPr>
            </w:pPr>
            <w:r w:rsidRPr="001C3F80">
              <w:rPr>
                <w:rFonts w:eastAsia="Times New Roman" w:cstheme="minorHAnsi"/>
                <w:b/>
                <w:bCs/>
                <w:lang w:val="pt-BR" w:eastAsia="it-IT"/>
              </w:rPr>
              <w:t>Item</w:t>
            </w:r>
          </w:p>
        </w:tc>
        <w:tc>
          <w:tcPr>
            <w:tcW w:w="7260" w:type="dxa"/>
            <w:gridSpan w:val="2"/>
            <w:vAlign w:val="center"/>
            <w:hideMark/>
          </w:tcPr>
          <w:p w14:paraId="2256D782" w14:textId="77777777" w:rsidR="00B82AE3" w:rsidRPr="001C3F80" w:rsidRDefault="00B82AE3" w:rsidP="001B531D">
            <w:pPr>
              <w:spacing w:after="0"/>
              <w:jc w:val="both"/>
              <w:rPr>
                <w:rFonts w:eastAsia="Times New Roman" w:cstheme="minorHAnsi"/>
                <w:b/>
                <w:bCs/>
                <w:lang w:val="pt-BR" w:eastAsia="it-IT"/>
              </w:rPr>
            </w:pPr>
            <w:r w:rsidRPr="001C3F80">
              <w:rPr>
                <w:rFonts w:eastAsia="Times New Roman" w:cstheme="minorHAnsi"/>
                <w:b/>
                <w:bCs/>
                <w:lang w:val="pt-BR" w:eastAsia="it-IT"/>
              </w:rPr>
              <w:t>Exigência mínima</w:t>
            </w:r>
          </w:p>
        </w:tc>
      </w:tr>
      <w:tr w:rsidR="00B82AE3" w:rsidRPr="00A92BA3" w14:paraId="1841079F" w14:textId="77777777" w:rsidTr="00B82AE3">
        <w:trPr>
          <w:tblCellSpacing w:w="15" w:type="dxa"/>
        </w:trPr>
        <w:tc>
          <w:tcPr>
            <w:tcW w:w="1935" w:type="dxa"/>
            <w:vAlign w:val="center"/>
            <w:hideMark/>
          </w:tcPr>
          <w:p w14:paraId="3CC67FD3"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Vale Transporte</w:t>
            </w:r>
          </w:p>
        </w:tc>
        <w:tc>
          <w:tcPr>
            <w:tcW w:w="7260" w:type="dxa"/>
            <w:gridSpan w:val="2"/>
            <w:vAlign w:val="center"/>
            <w:hideMark/>
          </w:tcPr>
          <w:p w14:paraId="2622987F"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R$ 498,08/mes</w:t>
            </w:r>
          </w:p>
        </w:tc>
      </w:tr>
      <w:tr w:rsidR="00B82AE3" w:rsidRPr="00A92BA3" w14:paraId="24C34BCF" w14:textId="77777777" w:rsidTr="00B82AE3">
        <w:trPr>
          <w:tblCellSpacing w:w="15" w:type="dxa"/>
        </w:trPr>
        <w:tc>
          <w:tcPr>
            <w:tcW w:w="1935" w:type="dxa"/>
            <w:vAlign w:val="center"/>
            <w:hideMark/>
          </w:tcPr>
          <w:p w14:paraId="11CE1D2E"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Vale Refeição</w:t>
            </w:r>
          </w:p>
        </w:tc>
        <w:tc>
          <w:tcPr>
            <w:tcW w:w="7260" w:type="dxa"/>
            <w:gridSpan w:val="2"/>
            <w:vAlign w:val="center"/>
            <w:hideMark/>
          </w:tcPr>
          <w:p w14:paraId="2B422CF4"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R$ 21,80/dia</w:t>
            </w:r>
          </w:p>
        </w:tc>
      </w:tr>
      <w:tr w:rsidR="00B82AE3" w:rsidRPr="008B3675" w14:paraId="5B4FCBE4" w14:textId="77777777" w:rsidTr="00B82AE3">
        <w:trPr>
          <w:tblCellSpacing w:w="15" w:type="dxa"/>
        </w:trPr>
        <w:tc>
          <w:tcPr>
            <w:tcW w:w="1935" w:type="dxa"/>
            <w:vAlign w:val="center"/>
            <w:hideMark/>
          </w:tcPr>
          <w:p w14:paraId="733FFC65"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Vale Alimentação</w:t>
            </w:r>
          </w:p>
        </w:tc>
        <w:tc>
          <w:tcPr>
            <w:tcW w:w="7260" w:type="dxa"/>
            <w:gridSpan w:val="2"/>
            <w:vAlign w:val="center"/>
            <w:hideMark/>
          </w:tcPr>
          <w:p w14:paraId="78C2915E"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R$ 151,91/mês</w:t>
            </w:r>
          </w:p>
        </w:tc>
      </w:tr>
      <w:tr w:rsidR="00B82AE3" w:rsidRPr="00264D52" w14:paraId="10CA7D5E" w14:textId="77777777" w:rsidTr="00B82AE3">
        <w:trPr>
          <w:tblCellSpacing w:w="15" w:type="dxa"/>
        </w:trPr>
        <w:tc>
          <w:tcPr>
            <w:tcW w:w="1935" w:type="dxa"/>
            <w:vAlign w:val="center"/>
            <w:hideMark/>
          </w:tcPr>
          <w:p w14:paraId="1F4DD6B4" w14:textId="77777777" w:rsidR="00B82AE3" w:rsidRPr="008B3675" w:rsidRDefault="00B82AE3" w:rsidP="001B531D">
            <w:pPr>
              <w:spacing w:after="0"/>
              <w:jc w:val="both"/>
              <w:rPr>
                <w:rFonts w:eastAsia="Times New Roman" w:cstheme="minorHAnsi"/>
                <w:lang w:val="pt-BR" w:eastAsia="it-IT"/>
              </w:rPr>
            </w:pPr>
            <w:r w:rsidRPr="008B3675">
              <w:rPr>
                <w:rFonts w:eastAsia="Times New Roman" w:cstheme="minorHAnsi"/>
                <w:lang w:val="pt-BR" w:eastAsia="it-IT"/>
              </w:rPr>
              <w:t>Plano de Saúde</w:t>
            </w:r>
          </w:p>
        </w:tc>
        <w:tc>
          <w:tcPr>
            <w:tcW w:w="7260" w:type="dxa"/>
            <w:gridSpan w:val="2"/>
            <w:vAlign w:val="center"/>
            <w:hideMark/>
          </w:tcPr>
          <w:p w14:paraId="083267F3" w14:textId="250DD056" w:rsidR="00B82AE3" w:rsidRPr="00CF54AB" w:rsidRDefault="00EA02CD" w:rsidP="001B531D">
            <w:pPr>
              <w:spacing w:after="0"/>
              <w:jc w:val="both"/>
              <w:rPr>
                <w:rFonts w:eastAsia="Times New Roman" w:cstheme="minorHAnsi"/>
                <w:sz w:val="18"/>
                <w:szCs w:val="18"/>
                <w:lang w:val="pt-BR" w:eastAsia="it-IT"/>
              </w:rPr>
            </w:pPr>
            <w:r>
              <w:rPr>
                <w:rFonts w:eastAsia="Times New Roman" w:cstheme="minorHAnsi"/>
                <w:sz w:val="18"/>
                <w:szCs w:val="18"/>
                <w:lang w:val="pt-BR" w:eastAsia="it-IT"/>
              </w:rPr>
              <w:t>SIM</w:t>
            </w:r>
          </w:p>
        </w:tc>
      </w:tr>
      <w:tr w:rsidR="00B82AE3" w:rsidRPr="00A92BA3" w14:paraId="32BC108D" w14:textId="77777777" w:rsidTr="00B82AE3">
        <w:trPr>
          <w:tblCellSpacing w:w="15" w:type="dxa"/>
        </w:trPr>
        <w:tc>
          <w:tcPr>
            <w:tcW w:w="1935" w:type="dxa"/>
            <w:vAlign w:val="center"/>
            <w:hideMark/>
          </w:tcPr>
          <w:p w14:paraId="43383971"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Plano Odontológico</w:t>
            </w:r>
          </w:p>
        </w:tc>
        <w:tc>
          <w:tcPr>
            <w:tcW w:w="7260" w:type="dxa"/>
            <w:gridSpan w:val="2"/>
            <w:vAlign w:val="center"/>
            <w:hideMark/>
          </w:tcPr>
          <w:p w14:paraId="5F008A07"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R$ 37,10/mês</w:t>
            </w:r>
          </w:p>
        </w:tc>
      </w:tr>
      <w:tr w:rsidR="00B82AE3" w:rsidRPr="00A92BA3" w14:paraId="22AA1BC5" w14:textId="77777777" w:rsidTr="00B82AE3">
        <w:trPr>
          <w:tblCellSpacing w:w="15" w:type="dxa"/>
        </w:trPr>
        <w:tc>
          <w:tcPr>
            <w:tcW w:w="1935" w:type="dxa"/>
            <w:vAlign w:val="center"/>
            <w:hideMark/>
          </w:tcPr>
          <w:p w14:paraId="73D3BB2D"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PLR</w:t>
            </w:r>
          </w:p>
        </w:tc>
        <w:tc>
          <w:tcPr>
            <w:tcW w:w="7260" w:type="dxa"/>
            <w:gridSpan w:val="2"/>
            <w:vAlign w:val="center"/>
            <w:hideMark/>
          </w:tcPr>
          <w:p w14:paraId="1CC091E7" w14:textId="77777777" w:rsidR="00B82AE3" w:rsidRPr="001C3F80" w:rsidRDefault="00B82AE3" w:rsidP="001B531D">
            <w:pPr>
              <w:spacing w:after="0"/>
              <w:jc w:val="both"/>
              <w:rPr>
                <w:rFonts w:eastAsia="Times New Roman" w:cstheme="minorHAnsi"/>
                <w:lang w:val="pt-BR" w:eastAsia="it-IT"/>
              </w:rPr>
            </w:pPr>
            <w:r w:rsidRPr="001C3F80">
              <w:rPr>
                <w:rFonts w:eastAsia="Times New Roman" w:cstheme="minorHAnsi"/>
                <w:lang w:val="pt-BR" w:eastAsia="it-IT"/>
              </w:rPr>
              <w:t>R$ 29,70/empregado/ano</w:t>
            </w:r>
          </w:p>
        </w:tc>
      </w:tr>
      <w:bookmarkEnd w:id="0"/>
    </w:tbl>
    <w:p w14:paraId="62A12CE7" w14:textId="77777777" w:rsidR="00B82AE3" w:rsidRDefault="00B82AE3" w:rsidP="00AA1A90">
      <w:pPr>
        <w:spacing w:after="0" w:line="240" w:lineRule="auto"/>
        <w:jc w:val="both"/>
        <w:rPr>
          <w:rFonts w:cstheme="minorHAnsi"/>
          <w:bCs/>
          <w:lang w:val="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1559"/>
        <w:gridCol w:w="1418"/>
        <w:gridCol w:w="3413"/>
      </w:tblGrid>
      <w:tr w:rsidR="00181572" w:rsidRPr="001C3F80" w14:paraId="5549AD6E" w14:textId="77777777" w:rsidTr="00122AA3">
        <w:trPr>
          <w:trHeight w:val="186"/>
          <w:tblCellSpacing w:w="15" w:type="dxa"/>
        </w:trPr>
        <w:tc>
          <w:tcPr>
            <w:tcW w:w="2927" w:type="dxa"/>
            <w:vAlign w:val="center"/>
          </w:tcPr>
          <w:p w14:paraId="2BE1C30E" w14:textId="1BA973F5" w:rsidR="00181572" w:rsidRDefault="00181572" w:rsidP="00B82AE3">
            <w:pPr>
              <w:spacing w:after="0"/>
              <w:jc w:val="both"/>
              <w:rPr>
                <w:rFonts w:eastAsia="Times New Roman" w:cstheme="minorHAnsi"/>
                <w:lang w:val="pt-BR" w:eastAsia="it-IT"/>
              </w:rPr>
            </w:pPr>
            <w:r w:rsidRPr="001C3F80">
              <w:rPr>
                <w:rFonts w:eastAsia="Times New Roman" w:cstheme="minorHAnsi"/>
                <w:b/>
                <w:bCs/>
                <w:lang w:val="pt-BR" w:eastAsia="it-IT"/>
              </w:rPr>
              <w:t>Perfil</w:t>
            </w:r>
          </w:p>
        </w:tc>
        <w:tc>
          <w:tcPr>
            <w:tcW w:w="6345" w:type="dxa"/>
            <w:gridSpan w:val="3"/>
            <w:vAlign w:val="center"/>
          </w:tcPr>
          <w:p w14:paraId="6D64F64C" w14:textId="15846E19" w:rsidR="00181572" w:rsidRDefault="00181572" w:rsidP="00B82AE3">
            <w:pPr>
              <w:spacing w:after="0"/>
              <w:jc w:val="both"/>
              <w:rPr>
                <w:rFonts w:eastAsia="Times New Roman" w:cstheme="minorHAnsi"/>
                <w:lang w:val="pt-BR" w:eastAsia="it-IT"/>
              </w:rPr>
            </w:pPr>
            <w:r w:rsidRPr="001C3F80">
              <w:rPr>
                <w:rFonts w:eastAsia="Times New Roman" w:cstheme="minorHAnsi"/>
                <w:b/>
                <w:bCs/>
                <w:lang w:val="pt-BR" w:eastAsia="it-IT"/>
              </w:rPr>
              <w:t>Salário mínimo</w:t>
            </w:r>
          </w:p>
        </w:tc>
      </w:tr>
      <w:tr w:rsidR="00B82AE3" w:rsidRPr="001C3F80" w14:paraId="494D9F75" w14:textId="77777777" w:rsidTr="00181572">
        <w:trPr>
          <w:tblCellSpacing w:w="15" w:type="dxa"/>
        </w:trPr>
        <w:tc>
          <w:tcPr>
            <w:tcW w:w="2927" w:type="dxa"/>
            <w:vAlign w:val="center"/>
          </w:tcPr>
          <w:p w14:paraId="53974A8E" w14:textId="13128096" w:rsidR="00B82AE3" w:rsidRPr="00181572" w:rsidRDefault="00B82AE3" w:rsidP="00B82AE3">
            <w:pPr>
              <w:spacing w:after="0"/>
              <w:jc w:val="both"/>
              <w:rPr>
                <w:rFonts w:eastAsia="Times New Roman" w:cstheme="minorHAnsi"/>
                <w:b/>
                <w:bCs/>
                <w:lang w:val="pt-BR" w:eastAsia="it-IT"/>
              </w:rPr>
            </w:pPr>
            <w:r w:rsidRPr="00181572">
              <w:rPr>
                <w:rFonts w:eastAsia="Times New Roman" w:cstheme="minorHAnsi"/>
                <w:b/>
                <w:bCs/>
                <w:lang w:val="pt-BR" w:eastAsia="it-IT"/>
              </w:rPr>
              <w:t>Vigil</w:t>
            </w:r>
            <w:r w:rsidR="00417DB2">
              <w:rPr>
                <w:rFonts w:eastAsia="Times New Roman" w:cstheme="minorHAnsi"/>
                <w:b/>
                <w:bCs/>
                <w:lang w:val="pt-BR" w:eastAsia="it-IT"/>
              </w:rPr>
              <w:t>â</w:t>
            </w:r>
            <w:r w:rsidRPr="00181572">
              <w:rPr>
                <w:rFonts w:eastAsia="Times New Roman" w:cstheme="minorHAnsi"/>
                <w:b/>
                <w:bCs/>
                <w:lang w:val="pt-BR" w:eastAsia="it-IT"/>
              </w:rPr>
              <w:t>ncia n</w:t>
            </w:r>
            <w:r w:rsidR="00417DB2">
              <w:rPr>
                <w:rFonts w:eastAsia="Times New Roman" w:cstheme="minorHAnsi"/>
                <w:b/>
                <w:bCs/>
                <w:lang w:val="pt-BR" w:eastAsia="it-IT"/>
              </w:rPr>
              <w:t>ã</w:t>
            </w:r>
            <w:r w:rsidRPr="00181572">
              <w:rPr>
                <w:rFonts w:eastAsia="Times New Roman" w:cstheme="minorHAnsi"/>
                <w:b/>
                <w:bCs/>
                <w:lang w:val="pt-BR" w:eastAsia="it-IT"/>
              </w:rPr>
              <w:t xml:space="preserve">o </w:t>
            </w:r>
            <w:r w:rsidR="00417DB2" w:rsidRPr="00181572">
              <w:rPr>
                <w:rFonts w:eastAsia="Times New Roman" w:cstheme="minorHAnsi"/>
                <w:b/>
                <w:bCs/>
                <w:lang w:val="pt-BR" w:eastAsia="it-IT"/>
              </w:rPr>
              <w:t xml:space="preserve">armada </w:t>
            </w:r>
            <w:r w:rsidR="00417DB2">
              <w:rPr>
                <w:rFonts w:eastAsia="Times New Roman" w:cstheme="minorHAnsi"/>
                <w:b/>
                <w:bCs/>
                <w:lang w:val="pt-BR" w:eastAsia="it-IT"/>
              </w:rPr>
              <w:t>D</w:t>
            </w:r>
            <w:r w:rsidR="00417DB2" w:rsidRPr="00181572">
              <w:rPr>
                <w:rFonts w:eastAsia="Times New Roman" w:cstheme="minorHAnsi"/>
                <w:b/>
                <w:bCs/>
                <w:lang w:val="pt-BR" w:eastAsia="it-IT"/>
              </w:rPr>
              <w:t>iurna</w:t>
            </w:r>
          </w:p>
        </w:tc>
        <w:tc>
          <w:tcPr>
            <w:tcW w:w="1529" w:type="dxa"/>
            <w:vAlign w:val="center"/>
          </w:tcPr>
          <w:p w14:paraId="6E14134F" w14:textId="77777777"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 xml:space="preserve">R$ </w:t>
            </w:r>
            <w:r>
              <w:rPr>
                <w:rFonts w:eastAsia="Times New Roman" w:cstheme="minorHAnsi"/>
                <w:lang w:val="pt-BR" w:eastAsia="it-IT"/>
              </w:rPr>
              <w:t>2</w:t>
            </w:r>
            <w:r w:rsidRPr="001C3F80">
              <w:rPr>
                <w:rFonts w:eastAsia="Times New Roman" w:cstheme="minorHAnsi"/>
                <w:lang w:val="pt-BR" w:eastAsia="it-IT"/>
              </w:rPr>
              <w:t>.</w:t>
            </w:r>
            <w:r>
              <w:rPr>
                <w:rFonts w:eastAsia="Times New Roman" w:cstheme="minorHAnsi"/>
                <w:lang w:val="pt-BR" w:eastAsia="it-IT"/>
              </w:rPr>
              <w:t>271</w:t>
            </w:r>
            <w:r w:rsidRPr="001C3F80">
              <w:rPr>
                <w:rFonts w:eastAsia="Times New Roman" w:cstheme="minorHAnsi"/>
                <w:lang w:val="pt-BR" w:eastAsia="it-IT"/>
              </w:rPr>
              <w:t>,</w:t>
            </w:r>
            <w:r>
              <w:rPr>
                <w:rFonts w:eastAsia="Times New Roman" w:cstheme="minorHAnsi"/>
                <w:lang w:val="pt-BR" w:eastAsia="it-IT"/>
              </w:rPr>
              <w:t>74</w:t>
            </w:r>
          </w:p>
        </w:tc>
        <w:tc>
          <w:tcPr>
            <w:tcW w:w="1388" w:type="dxa"/>
          </w:tcPr>
          <w:p w14:paraId="1335A2DB" w14:textId="77777777" w:rsidR="00B82AE3" w:rsidRPr="001C3F80" w:rsidRDefault="00B82AE3" w:rsidP="00B82AE3">
            <w:pPr>
              <w:spacing w:after="0"/>
              <w:jc w:val="both"/>
              <w:rPr>
                <w:rFonts w:eastAsia="Times New Roman" w:cstheme="minorHAnsi"/>
                <w:lang w:val="pt-BR" w:eastAsia="it-IT"/>
              </w:rPr>
            </w:pPr>
          </w:p>
        </w:tc>
        <w:tc>
          <w:tcPr>
            <w:tcW w:w="3368" w:type="dxa"/>
          </w:tcPr>
          <w:p w14:paraId="0BB5676E" w14:textId="77777777" w:rsidR="00B82AE3" w:rsidRPr="001C3F80" w:rsidRDefault="00B82AE3" w:rsidP="00B82AE3">
            <w:pPr>
              <w:spacing w:after="0"/>
              <w:jc w:val="both"/>
              <w:rPr>
                <w:rFonts w:eastAsia="Times New Roman" w:cstheme="minorHAnsi"/>
                <w:lang w:val="pt-BR" w:eastAsia="it-IT"/>
              </w:rPr>
            </w:pPr>
            <w:r>
              <w:rPr>
                <w:rFonts w:eastAsia="Times New Roman" w:cstheme="minorHAnsi"/>
                <w:lang w:val="pt-BR" w:eastAsia="it-IT"/>
              </w:rPr>
              <w:t>periculosidade</w:t>
            </w:r>
          </w:p>
        </w:tc>
      </w:tr>
      <w:tr w:rsidR="00B82AE3" w:rsidRPr="001C3F80" w14:paraId="1284914C" w14:textId="77777777" w:rsidTr="00181572">
        <w:trPr>
          <w:tblCellSpacing w:w="15" w:type="dxa"/>
        </w:trPr>
        <w:tc>
          <w:tcPr>
            <w:tcW w:w="2927" w:type="dxa"/>
            <w:vAlign w:val="center"/>
          </w:tcPr>
          <w:p w14:paraId="41EB23B2" w14:textId="55D39930" w:rsidR="00B82AE3" w:rsidRPr="00181572" w:rsidRDefault="00B82AE3" w:rsidP="00B82AE3">
            <w:pPr>
              <w:spacing w:after="0"/>
              <w:jc w:val="both"/>
              <w:rPr>
                <w:rFonts w:eastAsia="Times New Roman" w:cstheme="minorHAnsi"/>
                <w:b/>
                <w:bCs/>
                <w:lang w:val="pt-BR" w:eastAsia="it-IT"/>
              </w:rPr>
            </w:pPr>
            <w:r w:rsidRPr="00181572">
              <w:rPr>
                <w:rFonts w:eastAsia="Times New Roman" w:cstheme="minorHAnsi"/>
                <w:b/>
                <w:bCs/>
                <w:lang w:val="pt-BR" w:eastAsia="it-IT"/>
              </w:rPr>
              <w:t>Vigil</w:t>
            </w:r>
            <w:r w:rsidR="00417DB2">
              <w:rPr>
                <w:rFonts w:eastAsia="Times New Roman" w:cstheme="minorHAnsi"/>
                <w:b/>
                <w:bCs/>
                <w:lang w:val="pt-BR" w:eastAsia="it-IT"/>
              </w:rPr>
              <w:t>â</w:t>
            </w:r>
            <w:r w:rsidRPr="00181572">
              <w:rPr>
                <w:rFonts w:eastAsia="Times New Roman" w:cstheme="minorHAnsi"/>
                <w:b/>
                <w:bCs/>
                <w:lang w:val="pt-BR" w:eastAsia="it-IT"/>
              </w:rPr>
              <w:t>ncia não armada Noturna</w:t>
            </w:r>
          </w:p>
        </w:tc>
        <w:tc>
          <w:tcPr>
            <w:tcW w:w="1529" w:type="dxa"/>
            <w:vAlign w:val="center"/>
          </w:tcPr>
          <w:p w14:paraId="74C5357C" w14:textId="77777777"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 xml:space="preserve">R$ </w:t>
            </w:r>
            <w:r>
              <w:rPr>
                <w:rFonts w:eastAsia="Times New Roman" w:cstheme="minorHAnsi"/>
                <w:lang w:val="pt-BR" w:eastAsia="it-IT"/>
              </w:rPr>
              <w:t>2</w:t>
            </w:r>
            <w:r w:rsidRPr="001C3F80">
              <w:rPr>
                <w:rFonts w:eastAsia="Times New Roman" w:cstheme="minorHAnsi"/>
                <w:lang w:val="pt-BR" w:eastAsia="it-IT"/>
              </w:rPr>
              <w:t>.</w:t>
            </w:r>
            <w:r>
              <w:rPr>
                <w:rFonts w:eastAsia="Times New Roman" w:cstheme="minorHAnsi"/>
                <w:lang w:val="pt-BR" w:eastAsia="it-IT"/>
              </w:rPr>
              <w:t>271</w:t>
            </w:r>
            <w:r w:rsidRPr="001C3F80">
              <w:rPr>
                <w:rFonts w:eastAsia="Times New Roman" w:cstheme="minorHAnsi"/>
                <w:lang w:val="pt-BR" w:eastAsia="it-IT"/>
              </w:rPr>
              <w:t>,</w:t>
            </w:r>
            <w:r>
              <w:rPr>
                <w:rFonts w:eastAsia="Times New Roman" w:cstheme="minorHAnsi"/>
                <w:lang w:val="pt-BR" w:eastAsia="it-IT"/>
              </w:rPr>
              <w:t>74</w:t>
            </w:r>
          </w:p>
        </w:tc>
        <w:tc>
          <w:tcPr>
            <w:tcW w:w="1388" w:type="dxa"/>
          </w:tcPr>
          <w:p w14:paraId="4CA1BD5F" w14:textId="77777777" w:rsidR="00B82AE3" w:rsidRPr="001C3F80" w:rsidRDefault="00B82AE3" w:rsidP="00B82AE3">
            <w:pPr>
              <w:spacing w:after="0"/>
              <w:jc w:val="both"/>
              <w:rPr>
                <w:rFonts w:eastAsia="Times New Roman" w:cstheme="minorHAnsi"/>
                <w:lang w:val="pt-BR" w:eastAsia="it-IT"/>
              </w:rPr>
            </w:pPr>
            <w:r>
              <w:rPr>
                <w:rFonts w:eastAsia="Times New Roman" w:cstheme="minorHAnsi"/>
                <w:lang w:val="pt-BR" w:eastAsia="it-IT"/>
              </w:rPr>
              <w:t>ADC noturno</w:t>
            </w:r>
          </w:p>
        </w:tc>
        <w:tc>
          <w:tcPr>
            <w:tcW w:w="3368" w:type="dxa"/>
          </w:tcPr>
          <w:p w14:paraId="73EAD1EE" w14:textId="77777777" w:rsidR="00B82AE3" w:rsidRPr="001C3F80" w:rsidRDefault="00B82AE3" w:rsidP="00B82AE3">
            <w:pPr>
              <w:spacing w:after="0"/>
              <w:jc w:val="both"/>
              <w:rPr>
                <w:rFonts w:eastAsia="Times New Roman" w:cstheme="minorHAnsi"/>
                <w:lang w:val="pt-BR" w:eastAsia="it-IT"/>
              </w:rPr>
            </w:pPr>
            <w:r>
              <w:rPr>
                <w:rFonts w:eastAsia="Times New Roman" w:cstheme="minorHAnsi"/>
                <w:lang w:val="pt-BR" w:eastAsia="it-IT"/>
              </w:rPr>
              <w:t>periculosidade</w:t>
            </w:r>
          </w:p>
        </w:tc>
      </w:tr>
      <w:tr w:rsidR="00B82AE3" w:rsidRPr="00A92BA3" w14:paraId="375E628D" w14:textId="77777777" w:rsidTr="00181572">
        <w:trPr>
          <w:tblHeader/>
          <w:tblCellSpacing w:w="15" w:type="dxa"/>
        </w:trPr>
        <w:tc>
          <w:tcPr>
            <w:tcW w:w="2927" w:type="dxa"/>
            <w:vAlign w:val="center"/>
            <w:hideMark/>
          </w:tcPr>
          <w:p w14:paraId="215EB2DD" w14:textId="77777777" w:rsidR="00B82AE3" w:rsidRPr="001C3F80" w:rsidRDefault="00B82AE3" w:rsidP="00B82AE3">
            <w:pPr>
              <w:spacing w:after="0"/>
              <w:jc w:val="both"/>
              <w:rPr>
                <w:rFonts w:eastAsia="Times New Roman" w:cstheme="minorHAnsi"/>
                <w:b/>
                <w:bCs/>
                <w:lang w:val="pt-BR" w:eastAsia="it-IT"/>
              </w:rPr>
            </w:pPr>
            <w:r w:rsidRPr="001C3F80">
              <w:rPr>
                <w:rFonts w:eastAsia="Times New Roman" w:cstheme="minorHAnsi"/>
                <w:b/>
                <w:bCs/>
                <w:lang w:val="pt-BR" w:eastAsia="it-IT"/>
              </w:rPr>
              <w:t>Item</w:t>
            </w:r>
          </w:p>
        </w:tc>
        <w:tc>
          <w:tcPr>
            <w:tcW w:w="6345" w:type="dxa"/>
            <w:gridSpan w:val="3"/>
            <w:vAlign w:val="center"/>
            <w:hideMark/>
          </w:tcPr>
          <w:p w14:paraId="49009B9B" w14:textId="77777777" w:rsidR="00B82AE3" w:rsidRPr="001C3F80" w:rsidRDefault="00B82AE3" w:rsidP="00B82AE3">
            <w:pPr>
              <w:spacing w:after="0"/>
              <w:jc w:val="both"/>
              <w:rPr>
                <w:rFonts w:eastAsia="Times New Roman" w:cstheme="minorHAnsi"/>
                <w:b/>
                <w:bCs/>
                <w:lang w:val="pt-BR" w:eastAsia="it-IT"/>
              </w:rPr>
            </w:pPr>
            <w:r w:rsidRPr="001C3F80">
              <w:rPr>
                <w:rFonts w:eastAsia="Times New Roman" w:cstheme="minorHAnsi"/>
                <w:b/>
                <w:bCs/>
                <w:lang w:val="pt-BR" w:eastAsia="it-IT"/>
              </w:rPr>
              <w:t>Exigência mínima</w:t>
            </w:r>
          </w:p>
        </w:tc>
      </w:tr>
      <w:tr w:rsidR="00B82AE3" w:rsidRPr="00A92BA3" w14:paraId="0E6A59B9" w14:textId="77777777" w:rsidTr="00181572">
        <w:trPr>
          <w:tblCellSpacing w:w="15" w:type="dxa"/>
        </w:trPr>
        <w:tc>
          <w:tcPr>
            <w:tcW w:w="2927" w:type="dxa"/>
            <w:vAlign w:val="center"/>
            <w:hideMark/>
          </w:tcPr>
          <w:p w14:paraId="3AF77B83" w14:textId="77777777"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Vale Transporte</w:t>
            </w:r>
          </w:p>
        </w:tc>
        <w:tc>
          <w:tcPr>
            <w:tcW w:w="6345" w:type="dxa"/>
            <w:gridSpan w:val="3"/>
            <w:vAlign w:val="center"/>
            <w:hideMark/>
          </w:tcPr>
          <w:p w14:paraId="434A2496" w14:textId="4DEC6E3F"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 xml:space="preserve">R$ </w:t>
            </w:r>
            <w:r>
              <w:rPr>
                <w:rFonts w:eastAsia="Times New Roman" w:cstheme="minorHAnsi"/>
                <w:lang w:val="pt-BR" w:eastAsia="it-IT"/>
              </w:rPr>
              <w:t>362</w:t>
            </w:r>
            <w:r w:rsidRPr="001C3F80">
              <w:rPr>
                <w:rFonts w:eastAsia="Times New Roman" w:cstheme="minorHAnsi"/>
                <w:lang w:val="pt-BR" w:eastAsia="it-IT"/>
              </w:rPr>
              <w:t>,</w:t>
            </w:r>
            <w:r>
              <w:rPr>
                <w:rFonts w:eastAsia="Times New Roman" w:cstheme="minorHAnsi"/>
                <w:lang w:val="pt-BR" w:eastAsia="it-IT"/>
              </w:rPr>
              <w:t>24</w:t>
            </w:r>
            <w:r w:rsidRPr="001C3F80">
              <w:rPr>
                <w:rFonts w:eastAsia="Times New Roman" w:cstheme="minorHAnsi"/>
                <w:lang w:val="pt-BR" w:eastAsia="it-IT"/>
              </w:rPr>
              <w:t>/mes</w:t>
            </w:r>
          </w:p>
        </w:tc>
      </w:tr>
      <w:tr w:rsidR="00B82AE3" w:rsidRPr="00A92BA3" w14:paraId="36B195B9" w14:textId="77777777" w:rsidTr="00181572">
        <w:trPr>
          <w:tblCellSpacing w:w="15" w:type="dxa"/>
        </w:trPr>
        <w:tc>
          <w:tcPr>
            <w:tcW w:w="2927" w:type="dxa"/>
            <w:vAlign w:val="center"/>
            <w:hideMark/>
          </w:tcPr>
          <w:p w14:paraId="2100CFC6" w14:textId="77777777"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Vale Refeição</w:t>
            </w:r>
          </w:p>
        </w:tc>
        <w:tc>
          <w:tcPr>
            <w:tcW w:w="6345" w:type="dxa"/>
            <w:gridSpan w:val="3"/>
            <w:vAlign w:val="center"/>
            <w:hideMark/>
          </w:tcPr>
          <w:p w14:paraId="372F8FEF" w14:textId="41764613"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 xml:space="preserve">R$ </w:t>
            </w:r>
            <w:r>
              <w:rPr>
                <w:rFonts w:eastAsia="Times New Roman" w:cstheme="minorHAnsi"/>
                <w:lang w:val="pt-BR" w:eastAsia="it-IT"/>
              </w:rPr>
              <w:t>42</w:t>
            </w:r>
            <w:r w:rsidRPr="001C3F80">
              <w:rPr>
                <w:rFonts w:eastAsia="Times New Roman" w:cstheme="minorHAnsi"/>
                <w:lang w:val="pt-BR" w:eastAsia="it-IT"/>
              </w:rPr>
              <w:t>/dia</w:t>
            </w:r>
          </w:p>
        </w:tc>
      </w:tr>
      <w:tr w:rsidR="00B82AE3" w:rsidRPr="00EA02CD" w14:paraId="3DFFFD7A" w14:textId="77777777" w:rsidTr="00181572">
        <w:trPr>
          <w:tblCellSpacing w:w="15" w:type="dxa"/>
        </w:trPr>
        <w:tc>
          <w:tcPr>
            <w:tcW w:w="2927" w:type="dxa"/>
            <w:vAlign w:val="center"/>
            <w:hideMark/>
          </w:tcPr>
          <w:p w14:paraId="796C3F5F" w14:textId="77777777" w:rsidR="00B82AE3" w:rsidRPr="008B3675" w:rsidRDefault="00B82AE3" w:rsidP="00B82AE3">
            <w:pPr>
              <w:spacing w:after="0"/>
              <w:jc w:val="both"/>
              <w:rPr>
                <w:rFonts w:eastAsia="Times New Roman" w:cstheme="minorHAnsi"/>
                <w:lang w:val="pt-BR" w:eastAsia="it-IT"/>
              </w:rPr>
            </w:pPr>
            <w:r w:rsidRPr="008B3675">
              <w:rPr>
                <w:rFonts w:eastAsia="Times New Roman" w:cstheme="minorHAnsi"/>
                <w:lang w:val="pt-BR" w:eastAsia="it-IT"/>
              </w:rPr>
              <w:t>Plano de Saúde</w:t>
            </w:r>
          </w:p>
        </w:tc>
        <w:tc>
          <w:tcPr>
            <w:tcW w:w="6345" w:type="dxa"/>
            <w:gridSpan w:val="3"/>
            <w:vAlign w:val="center"/>
            <w:hideMark/>
          </w:tcPr>
          <w:p w14:paraId="48C80F4E" w14:textId="62452A98" w:rsidR="00B82AE3" w:rsidRPr="00CF54AB" w:rsidRDefault="00EA02CD" w:rsidP="00B82AE3">
            <w:pPr>
              <w:spacing w:after="0"/>
              <w:jc w:val="both"/>
              <w:rPr>
                <w:rFonts w:eastAsia="Times New Roman" w:cstheme="minorHAnsi"/>
                <w:sz w:val="18"/>
                <w:szCs w:val="18"/>
                <w:lang w:val="pt-BR" w:eastAsia="it-IT"/>
              </w:rPr>
            </w:pPr>
            <w:r>
              <w:rPr>
                <w:rFonts w:eastAsia="Times New Roman" w:cstheme="minorHAnsi"/>
                <w:sz w:val="18"/>
                <w:szCs w:val="18"/>
                <w:lang w:val="pt-BR" w:eastAsia="it-IT"/>
              </w:rPr>
              <w:t>SIM</w:t>
            </w:r>
          </w:p>
        </w:tc>
      </w:tr>
      <w:tr w:rsidR="00B82AE3" w:rsidRPr="00A92BA3" w14:paraId="0A63396E" w14:textId="77777777" w:rsidTr="00181572">
        <w:trPr>
          <w:tblCellSpacing w:w="15" w:type="dxa"/>
        </w:trPr>
        <w:tc>
          <w:tcPr>
            <w:tcW w:w="2927" w:type="dxa"/>
            <w:vAlign w:val="center"/>
            <w:hideMark/>
          </w:tcPr>
          <w:p w14:paraId="4BD278EA" w14:textId="77777777"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PLR</w:t>
            </w:r>
          </w:p>
        </w:tc>
        <w:tc>
          <w:tcPr>
            <w:tcW w:w="6345" w:type="dxa"/>
            <w:gridSpan w:val="3"/>
            <w:vAlign w:val="center"/>
            <w:hideMark/>
          </w:tcPr>
          <w:p w14:paraId="64757DAD" w14:textId="46B85695" w:rsidR="00B82AE3" w:rsidRPr="001C3F80" w:rsidRDefault="00B82AE3" w:rsidP="00B82AE3">
            <w:pPr>
              <w:spacing w:after="0"/>
              <w:jc w:val="both"/>
              <w:rPr>
                <w:rFonts w:eastAsia="Times New Roman" w:cstheme="minorHAnsi"/>
                <w:lang w:val="pt-BR" w:eastAsia="it-IT"/>
              </w:rPr>
            </w:pPr>
            <w:r w:rsidRPr="001C3F80">
              <w:rPr>
                <w:rFonts w:eastAsia="Times New Roman" w:cstheme="minorHAnsi"/>
                <w:lang w:val="pt-BR" w:eastAsia="it-IT"/>
              </w:rPr>
              <w:t xml:space="preserve">R$ </w:t>
            </w:r>
            <w:r>
              <w:rPr>
                <w:rFonts w:eastAsia="Times New Roman" w:cstheme="minorHAnsi"/>
                <w:lang w:val="pt-BR" w:eastAsia="it-IT"/>
              </w:rPr>
              <w:t>45</w:t>
            </w:r>
            <w:r w:rsidRPr="001C3F80">
              <w:rPr>
                <w:rFonts w:eastAsia="Times New Roman" w:cstheme="minorHAnsi"/>
                <w:lang w:val="pt-BR" w:eastAsia="it-IT"/>
              </w:rPr>
              <w:t>,</w:t>
            </w:r>
            <w:r>
              <w:rPr>
                <w:rFonts w:eastAsia="Times New Roman" w:cstheme="minorHAnsi"/>
                <w:lang w:val="pt-BR" w:eastAsia="it-IT"/>
              </w:rPr>
              <w:t>83</w:t>
            </w:r>
            <w:r w:rsidRPr="001C3F80">
              <w:rPr>
                <w:rFonts w:eastAsia="Times New Roman" w:cstheme="minorHAnsi"/>
                <w:lang w:val="pt-BR" w:eastAsia="it-IT"/>
              </w:rPr>
              <w:t>/empregado/ano</w:t>
            </w:r>
          </w:p>
        </w:tc>
      </w:tr>
      <w:tr w:rsidR="00B82AE3" w:rsidRPr="00A92BA3" w14:paraId="746490C4" w14:textId="77777777" w:rsidTr="00181572">
        <w:trPr>
          <w:tblCellSpacing w:w="15" w:type="dxa"/>
        </w:trPr>
        <w:tc>
          <w:tcPr>
            <w:tcW w:w="2927" w:type="dxa"/>
            <w:vAlign w:val="center"/>
          </w:tcPr>
          <w:p w14:paraId="0D3FAD76" w14:textId="0549EC3A" w:rsidR="00B82AE3" w:rsidRPr="001C3F80" w:rsidRDefault="00B82AE3" w:rsidP="00B82AE3">
            <w:pPr>
              <w:spacing w:after="0"/>
              <w:jc w:val="both"/>
              <w:rPr>
                <w:rFonts w:eastAsia="Times New Roman" w:cstheme="minorHAnsi"/>
                <w:lang w:val="pt-BR" w:eastAsia="it-IT"/>
              </w:rPr>
            </w:pPr>
            <w:r>
              <w:rPr>
                <w:rFonts w:eastAsia="Times New Roman" w:cstheme="minorHAnsi"/>
                <w:lang w:val="pt-BR" w:eastAsia="it-IT"/>
              </w:rPr>
              <w:t>Seguro de vida</w:t>
            </w:r>
          </w:p>
        </w:tc>
        <w:tc>
          <w:tcPr>
            <w:tcW w:w="6345" w:type="dxa"/>
            <w:gridSpan w:val="3"/>
            <w:vAlign w:val="center"/>
          </w:tcPr>
          <w:p w14:paraId="5EEE3B44" w14:textId="36EAE0B5" w:rsidR="00B82AE3" w:rsidRPr="001C3F80" w:rsidRDefault="00B82AE3" w:rsidP="00B82AE3">
            <w:pPr>
              <w:spacing w:after="0"/>
              <w:jc w:val="both"/>
              <w:rPr>
                <w:rFonts w:eastAsia="Times New Roman" w:cstheme="minorHAnsi"/>
                <w:lang w:val="pt-BR" w:eastAsia="it-IT"/>
              </w:rPr>
            </w:pPr>
            <w:r>
              <w:rPr>
                <w:rFonts w:eastAsia="Times New Roman" w:cstheme="minorHAnsi"/>
                <w:lang w:val="pt-BR" w:eastAsia="it-IT"/>
              </w:rPr>
              <w:t>sim</w:t>
            </w:r>
          </w:p>
        </w:tc>
      </w:tr>
    </w:tbl>
    <w:p w14:paraId="5113B2A7" w14:textId="77777777" w:rsidR="00EA02CD" w:rsidRDefault="00EA02CD" w:rsidP="00AA1A90">
      <w:pPr>
        <w:spacing w:after="0" w:line="240" w:lineRule="auto"/>
        <w:jc w:val="both"/>
        <w:rPr>
          <w:rFonts w:cstheme="minorHAnsi"/>
          <w:bCs/>
          <w:lang w:val="pt-BR"/>
        </w:rPr>
      </w:pPr>
    </w:p>
    <w:p w14:paraId="18473928" w14:textId="127FEF80" w:rsidR="00BC4138" w:rsidRPr="009F1B4D" w:rsidRDefault="0034568B" w:rsidP="00AA1A90">
      <w:pPr>
        <w:spacing w:after="0" w:line="240" w:lineRule="auto"/>
        <w:jc w:val="both"/>
        <w:rPr>
          <w:rFonts w:cstheme="minorHAnsi"/>
          <w:bCs/>
          <w:lang w:val="pt-BR"/>
        </w:rPr>
      </w:pPr>
      <w:r w:rsidRPr="001C3F80">
        <w:rPr>
          <w:rFonts w:cstheme="minorHAnsi"/>
          <w:bCs/>
          <w:lang w:val="pt-BR"/>
        </w:rPr>
        <w:t xml:space="preserve">Os salários mínimos </w:t>
      </w:r>
      <w:r>
        <w:rPr>
          <w:rFonts w:cstheme="minorHAnsi"/>
          <w:bCs/>
          <w:lang w:val="pt-BR"/>
        </w:rPr>
        <w:t xml:space="preserve">indicados </w:t>
      </w:r>
      <w:r w:rsidRPr="001C3F80">
        <w:rPr>
          <w:rFonts w:cstheme="minorHAnsi"/>
          <w:bCs/>
          <w:lang w:val="pt-BR"/>
        </w:rPr>
        <w:t xml:space="preserve">constituem </w:t>
      </w:r>
      <w:r w:rsidRPr="001C3F80">
        <w:rPr>
          <w:rFonts w:cstheme="minorHAnsi"/>
          <w:b/>
          <w:lang w:val="pt-BR"/>
        </w:rPr>
        <w:t xml:space="preserve">parâmetros mínimos obrigatórios para formulação da </w:t>
      </w:r>
      <w:r>
        <w:rPr>
          <w:rFonts w:cstheme="minorHAnsi"/>
          <w:b/>
          <w:lang w:val="pt-BR"/>
        </w:rPr>
        <w:t>Oferta</w:t>
      </w:r>
      <w:r w:rsidRPr="001C3F80">
        <w:rPr>
          <w:rFonts w:cstheme="minorHAnsi"/>
          <w:b/>
          <w:lang w:val="pt-BR"/>
        </w:rPr>
        <w:t xml:space="preserve"> Econômica</w:t>
      </w:r>
      <w:r w:rsidRPr="001C3F80">
        <w:rPr>
          <w:rFonts w:cstheme="minorHAnsi"/>
          <w:bCs/>
          <w:lang w:val="pt-BR"/>
        </w:rPr>
        <w:t xml:space="preserve"> e não afastam a obrigatoriedade de observância da Convenção Coletiva de Trabalho aplicável, prevalecendo sempre a condição mais favorável ao trabalhador.</w:t>
      </w:r>
    </w:p>
    <w:p w14:paraId="6797379B" w14:textId="77777777" w:rsidR="00BC4138" w:rsidRDefault="00BC4138" w:rsidP="00AA1A90">
      <w:pPr>
        <w:spacing w:after="0" w:line="240" w:lineRule="auto"/>
        <w:jc w:val="both"/>
        <w:rPr>
          <w:rFonts w:cstheme="minorHAnsi"/>
          <w:b/>
          <w:u w:val="single"/>
          <w:lang w:val="pt-BR"/>
        </w:rPr>
      </w:pPr>
    </w:p>
    <w:p w14:paraId="59D21229" w14:textId="4C393620" w:rsidR="00023F14" w:rsidRPr="00185C20" w:rsidRDefault="00023F14" w:rsidP="00AA1A90">
      <w:pPr>
        <w:spacing w:after="0" w:line="240" w:lineRule="auto"/>
        <w:jc w:val="both"/>
        <w:rPr>
          <w:rFonts w:cstheme="minorHAnsi"/>
          <w:b/>
          <w:u w:val="single"/>
          <w:lang w:val="pt-BR"/>
        </w:rPr>
      </w:pPr>
      <w:r w:rsidRPr="00185C20">
        <w:rPr>
          <w:rFonts w:cstheme="minorHAnsi"/>
          <w:b/>
          <w:u w:val="single"/>
          <w:lang w:val="pt-BR"/>
        </w:rPr>
        <w:t>DESCRIÇÃO DO LOCAL DE PRESTAÇÃO DE SERVIÇOS</w:t>
      </w:r>
    </w:p>
    <w:p w14:paraId="7C4BD6FF" w14:textId="07E16CAB" w:rsidR="00E11C52" w:rsidRPr="00185C20" w:rsidRDefault="00E11C52" w:rsidP="00AA1A90">
      <w:pPr>
        <w:spacing w:after="0" w:line="240" w:lineRule="auto"/>
        <w:jc w:val="both"/>
        <w:rPr>
          <w:rFonts w:cstheme="minorHAnsi"/>
          <w:lang w:val="pt-BR"/>
        </w:rPr>
      </w:pPr>
      <w:r w:rsidRPr="00185C20">
        <w:rPr>
          <w:rFonts w:cstheme="minorHAnsi"/>
          <w:lang w:val="pt-BR"/>
        </w:rPr>
        <w:t xml:space="preserve"> O edifício </w:t>
      </w:r>
      <w:r w:rsidR="00BE3C9E" w:rsidRPr="00185C20">
        <w:rPr>
          <w:rFonts w:cstheme="minorHAnsi"/>
          <w:lang w:val="pt-BR"/>
        </w:rPr>
        <w:t xml:space="preserve">sede do </w:t>
      </w:r>
      <w:r w:rsidR="00BE3C9E" w:rsidRPr="00185C20">
        <w:rPr>
          <w:rFonts w:cstheme="minorHAnsi"/>
          <w:b/>
          <w:lang w:val="pt-BR"/>
        </w:rPr>
        <w:t>Consulado Geral</w:t>
      </w:r>
      <w:r w:rsidR="00BE3C9E" w:rsidRPr="00185C20">
        <w:rPr>
          <w:rFonts w:cstheme="minorHAnsi"/>
          <w:lang w:val="pt-BR"/>
        </w:rPr>
        <w:t xml:space="preserve"> </w:t>
      </w:r>
      <w:r w:rsidRPr="00185C20">
        <w:rPr>
          <w:rFonts w:cstheme="minorHAnsi"/>
          <w:lang w:val="pt-BR"/>
        </w:rPr>
        <w:t>consta de:</w:t>
      </w:r>
    </w:p>
    <w:p w14:paraId="30486C51" w14:textId="07304154" w:rsidR="0066178A" w:rsidRPr="00185C20" w:rsidRDefault="00E11C52" w:rsidP="00AA1A90">
      <w:pPr>
        <w:pStyle w:val="ListParagraph"/>
        <w:numPr>
          <w:ilvl w:val="0"/>
          <w:numId w:val="1"/>
        </w:numPr>
        <w:spacing w:after="0" w:line="240" w:lineRule="auto"/>
        <w:jc w:val="both"/>
        <w:rPr>
          <w:rFonts w:cstheme="minorHAnsi"/>
          <w:lang w:val="pt-BR"/>
        </w:rPr>
      </w:pPr>
      <w:r w:rsidRPr="00185C20">
        <w:rPr>
          <w:rFonts w:cstheme="minorHAnsi"/>
          <w:lang w:val="pt-BR"/>
        </w:rPr>
        <w:t>3 pisos de subsolos destinados a garagem e depósito (aprox. 800</w:t>
      </w:r>
      <w:r w:rsidR="003A16D9">
        <w:rPr>
          <w:rFonts w:cstheme="minorHAnsi"/>
          <w:lang w:val="pt-BR"/>
        </w:rPr>
        <w:t xml:space="preserve"> m2</w:t>
      </w:r>
      <w:r w:rsidRPr="00185C20">
        <w:rPr>
          <w:rFonts w:cstheme="minorHAnsi"/>
          <w:lang w:val="pt-BR"/>
        </w:rPr>
        <w:t>);</w:t>
      </w:r>
    </w:p>
    <w:p w14:paraId="0D980EE7" w14:textId="7E709C2E" w:rsidR="0066178A" w:rsidRPr="00185C20" w:rsidRDefault="00E11C52" w:rsidP="00AA1A90">
      <w:pPr>
        <w:pStyle w:val="ListParagraph"/>
        <w:numPr>
          <w:ilvl w:val="0"/>
          <w:numId w:val="1"/>
        </w:numPr>
        <w:spacing w:after="0" w:line="240" w:lineRule="auto"/>
        <w:jc w:val="both"/>
        <w:rPr>
          <w:rFonts w:cstheme="minorHAnsi"/>
          <w:lang w:val="pt-BR"/>
        </w:rPr>
      </w:pPr>
      <w:r w:rsidRPr="00185C20">
        <w:rPr>
          <w:rFonts w:cstheme="minorHAnsi"/>
          <w:lang w:val="pt-BR"/>
        </w:rPr>
        <w:t>9 andares de escritórios e 2 andares de mezanino (aprox. 250</w:t>
      </w:r>
      <w:r w:rsidR="003A16D9">
        <w:rPr>
          <w:rFonts w:cstheme="minorHAnsi"/>
          <w:lang w:val="pt-BR"/>
        </w:rPr>
        <w:t xml:space="preserve"> m2</w:t>
      </w:r>
      <w:r w:rsidRPr="00185C20">
        <w:rPr>
          <w:rFonts w:cstheme="minorHAnsi"/>
          <w:lang w:val="pt-BR"/>
        </w:rPr>
        <w:t xml:space="preserve"> cada um perfazendo um</w:t>
      </w:r>
      <w:r w:rsidR="00FF308B">
        <w:rPr>
          <w:rFonts w:cstheme="minorHAnsi"/>
          <w:lang w:val="pt-BR"/>
        </w:rPr>
        <w:t xml:space="preserve"> </w:t>
      </w:r>
      <w:r w:rsidRPr="00185C20">
        <w:rPr>
          <w:rFonts w:cstheme="minorHAnsi"/>
          <w:lang w:val="pt-BR"/>
        </w:rPr>
        <w:t>total de cerca 3.000</w:t>
      </w:r>
      <w:r w:rsidR="003A16D9">
        <w:rPr>
          <w:rFonts w:cstheme="minorHAnsi"/>
          <w:lang w:val="pt-BR"/>
        </w:rPr>
        <w:t xml:space="preserve"> m2</w:t>
      </w:r>
      <w:r w:rsidRPr="00185C20">
        <w:rPr>
          <w:rFonts w:cstheme="minorHAnsi"/>
          <w:lang w:val="pt-BR"/>
        </w:rPr>
        <w:t>);</w:t>
      </w:r>
    </w:p>
    <w:p w14:paraId="5BDB2058" w14:textId="7A5A70B7" w:rsidR="00E11C52" w:rsidRPr="00185C20" w:rsidRDefault="00E11C52" w:rsidP="00AA1A90">
      <w:pPr>
        <w:pStyle w:val="ListParagraph"/>
        <w:numPr>
          <w:ilvl w:val="0"/>
          <w:numId w:val="1"/>
        </w:numPr>
        <w:spacing w:after="0" w:line="240" w:lineRule="auto"/>
        <w:jc w:val="both"/>
        <w:rPr>
          <w:rFonts w:cstheme="minorHAnsi"/>
          <w:lang w:val="pt-BR"/>
        </w:rPr>
      </w:pPr>
      <w:r w:rsidRPr="00185C20">
        <w:rPr>
          <w:rFonts w:cstheme="minorHAnsi"/>
          <w:lang w:val="pt-BR"/>
        </w:rPr>
        <w:t>Área externa composta de pateo e jardim (aprox. 200</w:t>
      </w:r>
      <w:r w:rsidR="003A16D9">
        <w:rPr>
          <w:rFonts w:cstheme="minorHAnsi"/>
          <w:lang w:val="pt-BR"/>
        </w:rPr>
        <w:t xml:space="preserve"> m2</w:t>
      </w:r>
      <w:r w:rsidRPr="00185C20">
        <w:rPr>
          <w:rFonts w:cstheme="minorHAnsi"/>
          <w:lang w:val="pt-BR"/>
        </w:rPr>
        <w:t>).</w:t>
      </w:r>
    </w:p>
    <w:p w14:paraId="2DCA1A83" w14:textId="27EF5231" w:rsidR="00881136" w:rsidRPr="00C41C7A" w:rsidRDefault="00881136" w:rsidP="00AA1A90">
      <w:pPr>
        <w:spacing w:after="0" w:line="240" w:lineRule="auto"/>
        <w:jc w:val="both"/>
        <w:rPr>
          <w:rFonts w:cstheme="minorHAnsi"/>
          <w:lang w:val="pt-BR"/>
        </w:rPr>
      </w:pPr>
    </w:p>
    <w:sectPr w:rsidR="00881136" w:rsidRPr="00C41C7A" w:rsidSect="00EA02CD">
      <w:headerReference w:type="default" r:id="rId7"/>
      <w:pgSz w:w="11906" w:h="16838"/>
      <w:pgMar w:top="3261"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1E79" w14:textId="77777777" w:rsidR="00627D6F" w:rsidRDefault="00627D6F" w:rsidP="00627D6F">
      <w:pPr>
        <w:spacing w:after="0" w:line="240" w:lineRule="auto"/>
      </w:pPr>
      <w:r>
        <w:separator/>
      </w:r>
    </w:p>
  </w:endnote>
  <w:endnote w:type="continuationSeparator" w:id="0">
    <w:p w14:paraId="0149D09B" w14:textId="77777777" w:rsidR="00627D6F" w:rsidRDefault="00627D6F" w:rsidP="0062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2537" w14:textId="77777777" w:rsidR="00627D6F" w:rsidRDefault="00627D6F" w:rsidP="00627D6F">
      <w:pPr>
        <w:spacing w:after="0" w:line="240" w:lineRule="auto"/>
      </w:pPr>
      <w:r>
        <w:separator/>
      </w:r>
    </w:p>
  </w:footnote>
  <w:footnote w:type="continuationSeparator" w:id="0">
    <w:p w14:paraId="384D6907" w14:textId="77777777" w:rsidR="00627D6F" w:rsidRDefault="00627D6F" w:rsidP="00627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3122" w14:textId="77777777" w:rsidR="00415850" w:rsidRDefault="00415850" w:rsidP="00415850">
    <w:pPr>
      <w:pStyle w:val="Header"/>
      <w:jc w:val="right"/>
      <w:rPr>
        <w:b/>
      </w:rPr>
    </w:pPr>
    <w:proofErr w:type="spellStart"/>
    <w:r w:rsidRPr="00415850">
      <w:rPr>
        <w:b/>
      </w:rPr>
      <w:t>Anexo</w:t>
    </w:r>
    <w:proofErr w:type="spellEnd"/>
    <w:r w:rsidRPr="00415850">
      <w:rPr>
        <w:b/>
      </w:rPr>
      <w:t xml:space="preserve"> 1 - </w:t>
    </w:r>
    <w:proofErr w:type="spellStart"/>
    <w:r w:rsidRPr="00415850">
      <w:rPr>
        <w:b/>
      </w:rPr>
      <w:t>Detalhamento</w:t>
    </w:r>
    <w:proofErr w:type="spellEnd"/>
    <w:r w:rsidRPr="00415850">
      <w:rPr>
        <w:b/>
      </w:rPr>
      <w:t xml:space="preserve"> dos Serviços</w:t>
    </w:r>
  </w:p>
  <w:p w14:paraId="54C94D63" w14:textId="3F9BEE99" w:rsidR="00FF308B" w:rsidRPr="00627D6F" w:rsidRDefault="00FF308B" w:rsidP="00FF308B">
    <w:pPr>
      <w:pStyle w:val="Header"/>
      <w:jc w:val="center"/>
      <w:rPr>
        <w:b/>
      </w:rPr>
    </w:pPr>
    <w:r w:rsidRPr="00DC10D9">
      <w:rPr>
        <w:noProof/>
        <w:lang w:eastAsia="it-IT"/>
      </w:rPr>
      <w:drawing>
        <wp:inline distT="0" distB="0" distL="0" distR="0" wp14:anchorId="34934791" wp14:editId="112D5C4C">
          <wp:extent cx="3009265" cy="1361852"/>
          <wp:effectExtent l="0" t="0" r="0" b="0"/>
          <wp:docPr id="3" name="Immagine 3" descr="U:\Segreteria\LOGHI\Logo Consolato\Logo_CGI_vert_trasp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greteria\LOGHI\Logo Consolato\Logo_CGI_vert_trasp_po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7" b="19753"/>
                  <a:stretch/>
                </pic:blipFill>
                <pic:spPr bwMode="auto">
                  <a:xfrm>
                    <a:off x="0" y="0"/>
                    <a:ext cx="3012337" cy="136324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53BD2"/>
    <w:multiLevelType w:val="hybridMultilevel"/>
    <w:tmpl w:val="2E3CFC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E3223A"/>
    <w:multiLevelType w:val="hybridMultilevel"/>
    <w:tmpl w:val="6ED2F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635572"/>
    <w:multiLevelType w:val="hybridMultilevel"/>
    <w:tmpl w:val="949810C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3FBE2B79"/>
    <w:multiLevelType w:val="hybridMultilevel"/>
    <w:tmpl w:val="EBEA28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BD4F7B"/>
    <w:multiLevelType w:val="hybridMultilevel"/>
    <w:tmpl w:val="D0E6AB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7F1C6E"/>
    <w:multiLevelType w:val="multilevel"/>
    <w:tmpl w:val="3B1C04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158955300">
    <w:abstractNumId w:val="2"/>
  </w:num>
  <w:num w:numId="2" w16cid:durableId="1350259105">
    <w:abstractNumId w:val="4"/>
  </w:num>
  <w:num w:numId="3" w16cid:durableId="282345750">
    <w:abstractNumId w:val="3"/>
  </w:num>
  <w:num w:numId="4" w16cid:durableId="715853051">
    <w:abstractNumId w:val="0"/>
  </w:num>
  <w:num w:numId="5" w16cid:durableId="870335309">
    <w:abstractNumId w:val="1"/>
  </w:num>
  <w:num w:numId="6" w16cid:durableId="2048796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38"/>
    <w:rsid w:val="00013C74"/>
    <w:rsid w:val="00023F14"/>
    <w:rsid w:val="00047BEA"/>
    <w:rsid w:val="0005167A"/>
    <w:rsid w:val="00065BA7"/>
    <w:rsid w:val="00077000"/>
    <w:rsid w:val="000A6C13"/>
    <w:rsid w:val="000B3E60"/>
    <w:rsid w:val="000D671B"/>
    <w:rsid w:val="00105046"/>
    <w:rsid w:val="00122AA3"/>
    <w:rsid w:val="00141A35"/>
    <w:rsid w:val="00157D4C"/>
    <w:rsid w:val="00172D1A"/>
    <w:rsid w:val="00181572"/>
    <w:rsid w:val="00185C20"/>
    <w:rsid w:val="001C3F80"/>
    <w:rsid w:val="002204DE"/>
    <w:rsid w:val="00256E50"/>
    <w:rsid w:val="00264D52"/>
    <w:rsid w:val="00283A7C"/>
    <w:rsid w:val="002A3A4C"/>
    <w:rsid w:val="002A3C23"/>
    <w:rsid w:val="002B1D5E"/>
    <w:rsid w:val="002E161E"/>
    <w:rsid w:val="00314613"/>
    <w:rsid w:val="0034568B"/>
    <w:rsid w:val="00395DD4"/>
    <w:rsid w:val="003A16D9"/>
    <w:rsid w:val="003A1E0A"/>
    <w:rsid w:val="003E1F6A"/>
    <w:rsid w:val="003F2929"/>
    <w:rsid w:val="003F3366"/>
    <w:rsid w:val="00415850"/>
    <w:rsid w:val="00417DB2"/>
    <w:rsid w:val="0042314F"/>
    <w:rsid w:val="00476D2C"/>
    <w:rsid w:val="004D7FA3"/>
    <w:rsid w:val="004E4B36"/>
    <w:rsid w:val="005179B2"/>
    <w:rsid w:val="00520C32"/>
    <w:rsid w:val="00552EC5"/>
    <w:rsid w:val="005A7638"/>
    <w:rsid w:val="0060753B"/>
    <w:rsid w:val="00627D6F"/>
    <w:rsid w:val="0065293F"/>
    <w:rsid w:val="00657F64"/>
    <w:rsid w:val="0066178A"/>
    <w:rsid w:val="00664983"/>
    <w:rsid w:val="006743B7"/>
    <w:rsid w:val="006B0DF7"/>
    <w:rsid w:val="006B3635"/>
    <w:rsid w:val="0072544C"/>
    <w:rsid w:val="007C5E99"/>
    <w:rsid w:val="007E2361"/>
    <w:rsid w:val="00805D99"/>
    <w:rsid w:val="00817CCE"/>
    <w:rsid w:val="00832928"/>
    <w:rsid w:val="00833997"/>
    <w:rsid w:val="00861523"/>
    <w:rsid w:val="00881136"/>
    <w:rsid w:val="008A220C"/>
    <w:rsid w:val="008B3675"/>
    <w:rsid w:val="008D4231"/>
    <w:rsid w:val="008D6320"/>
    <w:rsid w:val="009077F0"/>
    <w:rsid w:val="00933638"/>
    <w:rsid w:val="00953BE4"/>
    <w:rsid w:val="00993BFA"/>
    <w:rsid w:val="009B645D"/>
    <w:rsid w:val="009F1B4D"/>
    <w:rsid w:val="00A136B3"/>
    <w:rsid w:val="00A46644"/>
    <w:rsid w:val="00A50794"/>
    <w:rsid w:val="00AA1A90"/>
    <w:rsid w:val="00AB71A2"/>
    <w:rsid w:val="00B1402F"/>
    <w:rsid w:val="00B3020E"/>
    <w:rsid w:val="00B34EB3"/>
    <w:rsid w:val="00B70402"/>
    <w:rsid w:val="00B82AE3"/>
    <w:rsid w:val="00B945A2"/>
    <w:rsid w:val="00BC4138"/>
    <w:rsid w:val="00BC6244"/>
    <w:rsid w:val="00BE3C9E"/>
    <w:rsid w:val="00BE6C2A"/>
    <w:rsid w:val="00BE798D"/>
    <w:rsid w:val="00C0519E"/>
    <w:rsid w:val="00C41C7A"/>
    <w:rsid w:val="00C648B8"/>
    <w:rsid w:val="00C7210B"/>
    <w:rsid w:val="00C91B9B"/>
    <w:rsid w:val="00CB2477"/>
    <w:rsid w:val="00CF54AB"/>
    <w:rsid w:val="00CF604E"/>
    <w:rsid w:val="00D1668A"/>
    <w:rsid w:val="00D248FA"/>
    <w:rsid w:val="00D5690A"/>
    <w:rsid w:val="00E0358D"/>
    <w:rsid w:val="00E11C52"/>
    <w:rsid w:val="00E15133"/>
    <w:rsid w:val="00E53C62"/>
    <w:rsid w:val="00E7723D"/>
    <w:rsid w:val="00EA02CD"/>
    <w:rsid w:val="00EA59D5"/>
    <w:rsid w:val="00EB791E"/>
    <w:rsid w:val="00F61EEE"/>
    <w:rsid w:val="00F97E37"/>
    <w:rsid w:val="00FB7B5F"/>
    <w:rsid w:val="00FF3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0791BD"/>
  <w15:chartTrackingRefBased/>
  <w15:docId w15:val="{9DE36CCE-185C-4EF2-B323-B7F11E5F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A7C"/>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78A"/>
    <w:pPr>
      <w:ind w:left="720"/>
      <w:contextualSpacing/>
    </w:pPr>
  </w:style>
  <w:style w:type="paragraph" w:styleId="BalloonText">
    <w:name w:val="Balloon Text"/>
    <w:basedOn w:val="Normal"/>
    <w:link w:val="BalloonTextChar"/>
    <w:uiPriority w:val="99"/>
    <w:semiHidden/>
    <w:unhideWhenUsed/>
    <w:rsid w:val="00185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C20"/>
    <w:rPr>
      <w:rFonts w:ascii="Segoe UI" w:hAnsi="Segoe UI" w:cs="Segoe UI"/>
      <w:sz w:val="18"/>
      <w:szCs w:val="18"/>
    </w:rPr>
  </w:style>
  <w:style w:type="paragraph" w:styleId="Header">
    <w:name w:val="header"/>
    <w:basedOn w:val="Normal"/>
    <w:link w:val="HeaderChar"/>
    <w:uiPriority w:val="99"/>
    <w:unhideWhenUsed/>
    <w:rsid w:val="00627D6F"/>
    <w:pPr>
      <w:tabs>
        <w:tab w:val="center" w:pos="4819"/>
        <w:tab w:val="right" w:pos="9638"/>
      </w:tabs>
      <w:spacing w:after="0" w:line="240" w:lineRule="auto"/>
    </w:pPr>
  </w:style>
  <w:style w:type="character" w:customStyle="1" w:styleId="HeaderChar">
    <w:name w:val="Header Char"/>
    <w:basedOn w:val="DefaultParagraphFont"/>
    <w:link w:val="Header"/>
    <w:uiPriority w:val="99"/>
    <w:rsid w:val="00627D6F"/>
  </w:style>
  <w:style w:type="paragraph" w:styleId="Footer">
    <w:name w:val="footer"/>
    <w:basedOn w:val="Normal"/>
    <w:link w:val="FooterChar"/>
    <w:uiPriority w:val="99"/>
    <w:unhideWhenUsed/>
    <w:rsid w:val="00627D6F"/>
    <w:pPr>
      <w:tabs>
        <w:tab w:val="center" w:pos="4819"/>
        <w:tab w:val="right" w:pos="9638"/>
      </w:tabs>
      <w:spacing w:after="0" w:line="240" w:lineRule="auto"/>
    </w:pPr>
  </w:style>
  <w:style w:type="character" w:customStyle="1" w:styleId="FooterChar">
    <w:name w:val="Footer Char"/>
    <w:basedOn w:val="DefaultParagraphFont"/>
    <w:link w:val="Footer"/>
    <w:uiPriority w:val="99"/>
    <w:rsid w:val="0062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1379</TotalTime>
  <Pages>4</Pages>
  <Words>2597</Words>
  <Characters>14028</Characters>
  <Application>Microsoft Office Word</Application>
  <DocSecurity>0</DocSecurity>
  <Lines>116</Lines>
  <Paragraphs>33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tadiello</cp:lastModifiedBy>
  <cp:revision>69</cp:revision>
  <cp:lastPrinted>2026-07-20T13:13:00Z</cp:lastPrinted>
  <dcterms:created xsi:type="dcterms:W3CDTF">2021-02-22T19:03:00Z</dcterms:created>
  <dcterms:modified xsi:type="dcterms:W3CDTF">2026-07-21T20:32:00Z</dcterms:modified>
</cp:coreProperties>
</file>